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23" w:rsidRPr="00ED1F27" w:rsidRDefault="00EE4E23" w:rsidP="00612D78">
      <w:pPr>
        <w:pStyle w:val="Text"/>
      </w:pPr>
      <w:r w:rsidRPr="00ED1F27">
        <w:t>ΑΙΤΙΟΛΟΓΙΚΗ</w:t>
      </w:r>
      <w:r w:rsidR="000550C7">
        <w:t xml:space="preserve"> </w:t>
      </w:r>
      <w:r w:rsidRPr="00ED1F27">
        <w:t>ΕΚΘΕΣΗ</w:t>
      </w:r>
    </w:p>
    <w:p w:rsidR="00EE4E23" w:rsidRPr="00612D78" w:rsidRDefault="00EE4E23" w:rsidP="00D8415C">
      <w:pPr>
        <w:spacing w:before="100" w:beforeAutospacing="1" w:after="240" w:line="240" w:lineRule="auto"/>
        <w:jc w:val="center"/>
        <w:rPr>
          <w:b/>
          <w:i/>
          <w:lang w:val="el-GR"/>
        </w:rPr>
      </w:pPr>
      <w:r w:rsidRPr="00612D78">
        <w:rPr>
          <w:b/>
          <w:i/>
          <w:lang w:val="el-GR"/>
        </w:rPr>
        <w:t>Στο σχέδιο νόμου «Κύρωση</w:t>
      </w:r>
      <w:r w:rsidR="00C23C39" w:rsidRPr="00612D78">
        <w:rPr>
          <w:b/>
          <w:i/>
          <w:lang w:val="el-GR"/>
        </w:rPr>
        <w:t xml:space="preserve"> της Σύμβασης Αγοραπωλησίας Μετοχών</w:t>
      </w:r>
      <w:r w:rsidRPr="00612D78">
        <w:rPr>
          <w:b/>
          <w:i/>
          <w:lang w:val="el-GR"/>
        </w:rPr>
        <w:t xml:space="preserve"> </w:t>
      </w:r>
      <w:r w:rsidR="001C3F93" w:rsidRPr="00612D78">
        <w:rPr>
          <w:b/>
          <w:i/>
          <w:lang w:val="el-GR"/>
        </w:rPr>
        <w:t xml:space="preserve">για την </w:t>
      </w:r>
      <w:r w:rsidR="000550C7">
        <w:rPr>
          <w:b/>
          <w:i/>
          <w:lang w:val="el-GR"/>
        </w:rPr>
        <w:t>απόκτηση</w:t>
      </w:r>
      <w:r w:rsidR="001C3F93" w:rsidRPr="00612D78">
        <w:rPr>
          <w:b/>
          <w:i/>
          <w:lang w:val="el-GR"/>
        </w:rPr>
        <w:t xml:space="preserve"> του 100</w:t>
      </w:r>
      <w:r w:rsidR="001C3F93" w:rsidRPr="00EE28D9">
        <w:rPr>
          <w:b/>
          <w:i/>
          <w:lang w:val="el-GR"/>
        </w:rPr>
        <w:t xml:space="preserve">% </w:t>
      </w:r>
      <w:r w:rsidR="006E63A9" w:rsidRPr="00EE28D9">
        <w:rPr>
          <w:b/>
          <w:i/>
          <w:lang w:val="el-GR"/>
        </w:rPr>
        <w:t xml:space="preserve">του μετοχικού κεφαλαίου της εταιρείας ΕΛΛΗΝΙΚΟ </w:t>
      </w:r>
      <w:r w:rsidR="00EE28D9">
        <w:rPr>
          <w:b/>
          <w:i/>
          <w:lang w:val="el-GR"/>
        </w:rPr>
        <w:t xml:space="preserve">Α.Ε. </w:t>
      </w:r>
      <w:r w:rsidR="000550C7" w:rsidRPr="00EE28D9">
        <w:rPr>
          <w:b/>
          <w:i/>
          <w:lang w:val="el-GR"/>
        </w:rPr>
        <w:t xml:space="preserve">και της από 19.07.2016 Τροποποιητικής Σύμβασης </w:t>
      </w:r>
      <w:r w:rsidRPr="00EE28D9">
        <w:rPr>
          <w:b/>
          <w:i/>
          <w:lang w:val="el-GR"/>
        </w:rPr>
        <w:t xml:space="preserve">και </w:t>
      </w:r>
      <w:r w:rsidR="000550C7" w:rsidRPr="00EE28D9">
        <w:rPr>
          <w:b/>
          <w:i/>
          <w:lang w:val="el-GR"/>
        </w:rPr>
        <w:t>ρύθμιση λοιπών συναφών θεμάτων</w:t>
      </w:r>
      <w:r w:rsidRPr="00612D78">
        <w:rPr>
          <w:b/>
          <w:i/>
          <w:lang w:val="el-GR"/>
        </w:rPr>
        <w:t>»</w:t>
      </w:r>
    </w:p>
    <w:p w:rsidR="00EE4E23" w:rsidRPr="00612D78" w:rsidRDefault="00EE4E23" w:rsidP="00612D78">
      <w:pPr>
        <w:spacing w:before="100" w:beforeAutospacing="1" w:after="240" w:line="240" w:lineRule="auto"/>
        <w:jc w:val="center"/>
        <w:rPr>
          <w:b/>
          <w:lang w:val="el-GR"/>
        </w:rPr>
      </w:pPr>
      <w:r w:rsidRPr="00612D78">
        <w:rPr>
          <w:b/>
          <w:lang w:val="el-GR"/>
        </w:rPr>
        <w:t>ΠΡΟΣ ΤΗ ΒΟΥΛΗ ΤΩΝ ΕΛΛΗΝΩΝ</w:t>
      </w:r>
    </w:p>
    <w:p w:rsidR="00EE4E23" w:rsidRPr="00612D78" w:rsidRDefault="00EE4E23" w:rsidP="00612D78">
      <w:pPr>
        <w:spacing w:before="100" w:beforeAutospacing="1" w:after="240" w:line="240" w:lineRule="auto"/>
        <w:jc w:val="both"/>
        <w:rPr>
          <w:b/>
          <w:lang w:val="el-GR"/>
        </w:rPr>
      </w:pPr>
      <w:r w:rsidRPr="00612D78">
        <w:rPr>
          <w:b/>
          <w:lang w:val="el-GR"/>
        </w:rPr>
        <w:t>Ι.</w:t>
      </w:r>
      <w:r w:rsidRPr="00612D78">
        <w:rPr>
          <w:b/>
          <w:lang w:val="el-GR"/>
        </w:rPr>
        <w:tab/>
        <w:t>ΓΕΝΙΚΟ ΜΕΡΟΣ</w:t>
      </w:r>
    </w:p>
    <w:p w:rsidR="00EE4E23" w:rsidRPr="00612D78" w:rsidRDefault="00EE4E23" w:rsidP="00D8415C">
      <w:pPr>
        <w:spacing w:before="100" w:beforeAutospacing="1" w:after="240" w:line="240" w:lineRule="auto"/>
        <w:jc w:val="both"/>
        <w:rPr>
          <w:b/>
          <w:i/>
          <w:lang w:val="el-GR"/>
        </w:rPr>
      </w:pPr>
      <w:r w:rsidRPr="00612D78">
        <w:rPr>
          <w:b/>
          <w:i/>
          <w:lang w:val="el-GR"/>
        </w:rPr>
        <w:t>Α.</w:t>
      </w:r>
      <w:r w:rsidRPr="00612D78">
        <w:rPr>
          <w:b/>
          <w:i/>
          <w:lang w:val="el-GR"/>
        </w:rPr>
        <w:tab/>
        <w:t>ΕΙΣΑΓΩΓΗ – ΕΠΙ ΤΟΥ ΣΧΕΔΙΟΥ ΝΟΜΟΥ</w:t>
      </w:r>
    </w:p>
    <w:p w:rsidR="003E5329" w:rsidRPr="00612D78" w:rsidRDefault="003E5329" w:rsidP="00612D78">
      <w:pPr>
        <w:spacing w:after="120" w:line="240" w:lineRule="auto"/>
        <w:jc w:val="both"/>
        <w:rPr>
          <w:lang w:val="el-GR"/>
        </w:rPr>
      </w:pPr>
      <w:r w:rsidRPr="00612D78">
        <w:rPr>
          <w:lang w:val="el-GR"/>
        </w:rPr>
        <w:t xml:space="preserve">Με το παρόν σχέδιο νόμου κυρώνεται και αποκτά ισχύ νόμου η </w:t>
      </w:r>
      <w:r w:rsidR="00750428" w:rsidRPr="00612D78">
        <w:rPr>
          <w:lang w:val="el-GR"/>
        </w:rPr>
        <w:t xml:space="preserve">από 14.11.2014 </w:t>
      </w:r>
      <w:r w:rsidRPr="00612D78">
        <w:rPr>
          <w:lang w:val="el-GR"/>
        </w:rPr>
        <w:t>Σύμβαση Αγοραπωλησίας Μετοχών</w:t>
      </w:r>
      <w:r w:rsidR="00434347" w:rsidRPr="00612D78">
        <w:rPr>
          <w:lang w:val="el-GR"/>
        </w:rPr>
        <w:t xml:space="preserve">, που αφορά  </w:t>
      </w:r>
      <w:r w:rsidR="00434347">
        <w:rPr>
          <w:lang w:val="el-GR"/>
        </w:rPr>
        <w:t>σ</w:t>
      </w:r>
      <w:r w:rsidRPr="00612D78">
        <w:rPr>
          <w:lang w:val="el-GR"/>
        </w:rPr>
        <w:t>την πώληση το</w:t>
      </w:r>
      <w:r w:rsidR="00A82ABB">
        <w:rPr>
          <w:lang w:val="el-GR"/>
        </w:rPr>
        <w:t>υ</w:t>
      </w:r>
      <w:r w:rsidRPr="00612D78">
        <w:rPr>
          <w:lang w:val="el-GR"/>
        </w:rPr>
        <w:t xml:space="preserve"> 100% τ</w:t>
      </w:r>
      <w:r w:rsidR="00A82ABB">
        <w:rPr>
          <w:lang w:val="el-GR"/>
        </w:rPr>
        <w:t xml:space="preserve">ου μετοχικού κεφαλαίου </w:t>
      </w:r>
      <w:r w:rsidRPr="00612D78">
        <w:rPr>
          <w:lang w:val="el-GR"/>
        </w:rPr>
        <w:t>της εταιρείας με την επωνυμία «ΕΛΛΗΝΙΚΟ ΕΤΑΙΡΕΙΑ ΔΙΑΧΕΙΡΙΣΗΣ ΚΑΙ ΑΞΙΟΠΟΙΗΣΗΣ ΑΚΙΝΗΤΩΝ ΕΛΛΗΝΙΚΟΥ ΑΕΡΟΔΡΟΜΙΟΥ ΑΝΩΝΥΜΗ ΕΤΑΙΡΕΙΑ» και το διακριτικό τίτλο «ΕΛΛΗΝΙΚΟ</w:t>
      </w:r>
      <w:r w:rsidR="002408E6" w:rsidRPr="00612D78">
        <w:rPr>
          <w:lang w:val="el-GR"/>
        </w:rPr>
        <w:t xml:space="preserve"> Α.Ε.»</w:t>
      </w:r>
      <w:r w:rsidR="001314F1" w:rsidRPr="00612D78">
        <w:rPr>
          <w:lang w:val="el-GR"/>
        </w:rPr>
        <w:t xml:space="preserve"> </w:t>
      </w:r>
      <w:r w:rsidR="002408E6" w:rsidRPr="00612D78">
        <w:rPr>
          <w:lang w:val="el-GR"/>
        </w:rPr>
        <w:t>(εφεξής «ΕΛΛΗΝΙΚΟ Α.Ε.»</w:t>
      </w:r>
      <w:r w:rsidRPr="00612D78">
        <w:rPr>
          <w:lang w:val="el-GR"/>
        </w:rPr>
        <w:t>)</w:t>
      </w:r>
      <w:r w:rsidR="002307BC">
        <w:rPr>
          <w:lang w:val="el-GR"/>
        </w:rPr>
        <w:t xml:space="preserve">, </w:t>
      </w:r>
      <w:r w:rsidR="002307BC" w:rsidRPr="0058252F">
        <w:rPr>
          <w:lang w:val="el-GR"/>
        </w:rPr>
        <w:t xml:space="preserve">καθώς και η από 19.07.2016 Τροποποιητική </w:t>
      </w:r>
      <w:r w:rsidR="002307BC">
        <w:rPr>
          <w:lang w:val="el-GR"/>
        </w:rPr>
        <w:t xml:space="preserve">αυτής </w:t>
      </w:r>
      <w:r w:rsidR="002307BC" w:rsidRPr="0058252F">
        <w:rPr>
          <w:lang w:val="el-GR"/>
        </w:rPr>
        <w:t>Σύμβαση</w:t>
      </w:r>
      <w:r w:rsidRPr="00612D78">
        <w:rPr>
          <w:lang w:val="el-GR"/>
        </w:rPr>
        <w:t>.</w:t>
      </w:r>
    </w:p>
    <w:p w:rsidR="002E4534" w:rsidRPr="00612D78" w:rsidRDefault="003E5329" w:rsidP="00612D78">
      <w:pPr>
        <w:spacing w:after="120" w:line="240" w:lineRule="auto"/>
        <w:jc w:val="both"/>
        <w:rPr>
          <w:lang w:val="el-GR"/>
        </w:rPr>
      </w:pPr>
      <w:r w:rsidRPr="00612D78">
        <w:rPr>
          <w:lang w:val="el-GR"/>
        </w:rPr>
        <w:t xml:space="preserve">Η </w:t>
      </w:r>
      <w:r w:rsidR="00434347" w:rsidRPr="00612D78">
        <w:rPr>
          <w:lang w:val="el-GR"/>
        </w:rPr>
        <w:t>από 14.11.2014 Σύμβαση Αγοραπωλησίας Μετοχών και η από 19.07.2016 Τροποποιητική</w:t>
      </w:r>
      <w:r w:rsidR="000550C7">
        <w:rPr>
          <w:lang w:val="el-GR"/>
        </w:rPr>
        <w:t xml:space="preserve"> αυτής</w:t>
      </w:r>
      <w:r w:rsidR="00434347" w:rsidRPr="00612D78">
        <w:rPr>
          <w:lang w:val="el-GR"/>
        </w:rPr>
        <w:t xml:space="preserve"> Σύμβαση </w:t>
      </w:r>
      <w:r w:rsidR="00C23C39" w:rsidRPr="00612D78">
        <w:rPr>
          <w:lang w:val="el-GR"/>
        </w:rPr>
        <w:t>υπογράφηκ</w:t>
      </w:r>
      <w:r w:rsidR="002307BC">
        <w:rPr>
          <w:lang w:val="el-GR"/>
        </w:rPr>
        <w:t>αν</w:t>
      </w:r>
      <w:r w:rsidR="00C23C39" w:rsidRPr="00612D78">
        <w:rPr>
          <w:lang w:val="el-GR"/>
        </w:rPr>
        <w:t xml:space="preserve"> μεταξύ: </w:t>
      </w:r>
      <w:r w:rsidR="00134A3E" w:rsidRPr="00612D78">
        <w:rPr>
          <w:lang w:val="el-GR"/>
        </w:rPr>
        <w:t>α)</w:t>
      </w:r>
      <w:r w:rsidR="00C23C39" w:rsidRPr="00612D78">
        <w:rPr>
          <w:lang w:val="el-GR"/>
        </w:rPr>
        <w:t xml:space="preserve"> </w:t>
      </w:r>
      <w:r w:rsidRPr="00612D78">
        <w:rPr>
          <w:lang w:val="el-GR"/>
        </w:rPr>
        <w:t xml:space="preserve">της ανώνυμης εταιρείας με την επωνυμία «Ταμείο Αξιοποίησης Ιδιωτικής Περιουσίας του Δημοσίου Α.Ε.» (εφεξής </w:t>
      </w:r>
      <w:r w:rsidR="00134A3E" w:rsidRPr="00612D78">
        <w:rPr>
          <w:lang w:val="el-GR"/>
        </w:rPr>
        <w:t>«</w:t>
      </w:r>
      <w:r w:rsidRPr="00612D78">
        <w:rPr>
          <w:lang w:val="el-GR"/>
        </w:rPr>
        <w:t>ΤΑΙΠΕΔ</w:t>
      </w:r>
      <w:r w:rsidR="00134A3E" w:rsidRPr="00612D78">
        <w:rPr>
          <w:lang w:val="el-GR"/>
        </w:rPr>
        <w:t>»</w:t>
      </w:r>
      <w:r w:rsidRPr="00612D78">
        <w:rPr>
          <w:lang w:val="el-GR"/>
        </w:rPr>
        <w:t xml:space="preserve">), η οποία σύμφωνα με τον ν. 3986/2011 (Α΄152) είναι εταιρεία που ανήκει εξ ολοκλήρου στο Ελληνικό Δημόσιο και λειτουργεί για την εξυπηρέτηση του δημοσίου συμφέροντος, </w:t>
      </w:r>
      <w:r w:rsidR="00134A3E" w:rsidRPr="00612D78">
        <w:rPr>
          <w:lang w:val="el-GR"/>
        </w:rPr>
        <w:t xml:space="preserve">β) </w:t>
      </w:r>
      <w:r w:rsidRPr="00612D78">
        <w:rPr>
          <w:lang w:val="el-GR"/>
        </w:rPr>
        <w:t>της ανώνυμης εταιρείας με την επωνυμία «</w:t>
      </w:r>
      <w:r w:rsidR="00134A3E" w:rsidRPr="00014E77">
        <w:t>HELLINIKON</w:t>
      </w:r>
      <w:r w:rsidR="00134A3E" w:rsidRPr="00612D78">
        <w:rPr>
          <w:lang w:val="el-GR"/>
        </w:rPr>
        <w:t xml:space="preserve"> </w:t>
      </w:r>
      <w:r w:rsidR="00134A3E" w:rsidRPr="00014E77">
        <w:t>GLOBAL</w:t>
      </w:r>
      <w:r w:rsidR="00134A3E" w:rsidRPr="00612D78">
        <w:rPr>
          <w:lang w:val="el-GR"/>
        </w:rPr>
        <w:t xml:space="preserve"> </w:t>
      </w:r>
      <w:r w:rsidR="00134A3E" w:rsidRPr="00014E77">
        <w:t>I</w:t>
      </w:r>
      <w:r w:rsidR="00134A3E" w:rsidRPr="00612D78">
        <w:rPr>
          <w:lang w:val="el-GR"/>
        </w:rPr>
        <w:t xml:space="preserve"> </w:t>
      </w:r>
      <w:r w:rsidR="00134A3E" w:rsidRPr="00014E77">
        <w:t>S</w:t>
      </w:r>
      <w:r w:rsidR="00134A3E" w:rsidRPr="00612D78">
        <w:rPr>
          <w:lang w:val="el-GR"/>
        </w:rPr>
        <w:t>.</w:t>
      </w:r>
      <w:r w:rsidR="00134A3E" w:rsidRPr="00014E77">
        <w:t>A</w:t>
      </w:r>
      <w:r w:rsidR="00134A3E" w:rsidRPr="00612D78">
        <w:rPr>
          <w:lang w:val="el-GR"/>
        </w:rPr>
        <w:t>.</w:t>
      </w:r>
      <w:r w:rsidRPr="00612D78">
        <w:rPr>
          <w:lang w:val="el-GR"/>
        </w:rPr>
        <w:t>»</w:t>
      </w:r>
      <w:r w:rsidR="002307BC">
        <w:rPr>
          <w:lang w:val="el-GR"/>
        </w:rPr>
        <w:t>, η οποία εδρεύει στο Λουξεμβούργο και είναι</w:t>
      </w:r>
      <w:r w:rsidRPr="00612D78">
        <w:rPr>
          <w:lang w:val="el-GR"/>
        </w:rPr>
        <w:t xml:space="preserve"> </w:t>
      </w:r>
      <w:r w:rsidR="00567012">
        <w:rPr>
          <w:lang w:val="el-GR"/>
        </w:rPr>
        <w:t xml:space="preserve">η </w:t>
      </w:r>
      <w:r w:rsidRPr="00612D78">
        <w:rPr>
          <w:lang w:val="el-GR"/>
        </w:rPr>
        <w:t>εταιρεία ειδικού σκοπού</w:t>
      </w:r>
      <w:r w:rsidR="000550C7">
        <w:rPr>
          <w:lang w:val="el-GR"/>
        </w:rPr>
        <w:t>, 100% θυγατρική της</w:t>
      </w:r>
      <w:r w:rsidR="00567012">
        <w:rPr>
          <w:lang w:val="el-GR"/>
        </w:rPr>
        <w:t xml:space="preserve"> ανώνυμη</w:t>
      </w:r>
      <w:r w:rsidR="000550C7">
        <w:rPr>
          <w:lang w:val="el-GR"/>
        </w:rPr>
        <w:t>ς</w:t>
      </w:r>
      <w:r w:rsidR="00567012">
        <w:rPr>
          <w:lang w:val="el-GR"/>
        </w:rPr>
        <w:t xml:space="preserve"> </w:t>
      </w:r>
      <w:r w:rsidRPr="00612D78">
        <w:rPr>
          <w:lang w:val="el-GR"/>
        </w:rPr>
        <w:t>εταιρ</w:t>
      </w:r>
      <w:r w:rsidR="002307BC">
        <w:rPr>
          <w:lang w:val="el-GR"/>
        </w:rPr>
        <w:t>ε</w:t>
      </w:r>
      <w:r w:rsidRPr="00612D78">
        <w:rPr>
          <w:lang w:val="el-GR"/>
        </w:rPr>
        <w:t>ία</w:t>
      </w:r>
      <w:r w:rsidR="000550C7">
        <w:rPr>
          <w:lang w:val="el-GR"/>
        </w:rPr>
        <w:t>ς</w:t>
      </w:r>
      <w:r w:rsidRPr="00612D78">
        <w:rPr>
          <w:lang w:val="el-GR"/>
        </w:rPr>
        <w:t xml:space="preserve"> «</w:t>
      </w:r>
      <w:r w:rsidR="00134A3E" w:rsidRPr="00014E77">
        <w:t>LAMDA</w:t>
      </w:r>
      <w:r w:rsidR="00134A3E" w:rsidRPr="00612D78">
        <w:rPr>
          <w:lang w:val="el-GR"/>
        </w:rPr>
        <w:t xml:space="preserve"> </w:t>
      </w:r>
      <w:r w:rsidR="00134A3E" w:rsidRPr="00014E77">
        <w:t>Development</w:t>
      </w:r>
      <w:r w:rsidR="00134A3E" w:rsidRPr="00612D78">
        <w:rPr>
          <w:lang w:val="el-GR"/>
        </w:rPr>
        <w:t xml:space="preserve"> Ανώνυμη Εταιρεία Συμμετοχών και Αξιοποίησης Ακινήτων</w:t>
      </w:r>
      <w:r w:rsidRPr="00612D78">
        <w:rPr>
          <w:lang w:val="el-GR"/>
        </w:rPr>
        <w:t xml:space="preserve">» </w:t>
      </w:r>
      <w:r w:rsidR="006E63A9">
        <w:rPr>
          <w:lang w:val="el-GR"/>
        </w:rPr>
        <w:t>(</w:t>
      </w:r>
      <w:r w:rsidRPr="00612D78">
        <w:rPr>
          <w:lang w:val="el-GR"/>
        </w:rPr>
        <w:t>που αναδείχθηκε πλειοδότρια στη διαγωνιστική διαδικασία που διεξήγαγε το ΤΑΙΠΕΔ για την</w:t>
      </w:r>
      <w:r w:rsidR="00134A3E" w:rsidRPr="00612D78">
        <w:rPr>
          <w:b/>
          <w:lang w:val="el-GR"/>
        </w:rPr>
        <w:t xml:space="preserve"> </w:t>
      </w:r>
      <w:r w:rsidR="005C5230">
        <w:rPr>
          <w:lang w:val="el-GR"/>
        </w:rPr>
        <w:t>απόκτηση</w:t>
      </w:r>
      <w:r w:rsidR="00134A3E" w:rsidRPr="00612D78">
        <w:rPr>
          <w:lang w:val="el-GR"/>
        </w:rPr>
        <w:t xml:space="preserve"> του 100% </w:t>
      </w:r>
      <w:r w:rsidR="00134A3E" w:rsidRPr="00612D78">
        <w:rPr>
          <w:bCs/>
          <w:lang w:val="el-GR"/>
        </w:rPr>
        <w:t>του μετοχικού κεφαλαίου της Ελληνικό Α.Ε.</w:t>
      </w:r>
      <w:r w:rsidR="006E63A9">
        <w:rPr>
          <w:bCs/>
          <w:lang w:val="el-GR"/>
        </w:rPr>
        <w:t>)</w:t>
      </w:r>
      <w:r w:rsidR="00134A3E" w:rsidRPr="00612D78">
        <w:rPr>
          <w:bCs/>
          <w:lang w:val="el-GR"/>
        </w:rPr>
        <w:t xml:space="preserve">, </w:t>
      </w:r>
      <w:r w:rsidR="00567012">
        <w:rPr>
          <w:bCs/>
          <w:lang w:val="el-GR"/>
        </w:rPr>
        <w:t xml:space="preserve">μετά την </w:t>
      </w:r>
      <w:r w:rsidR="00134A3E" w:rsidRPr="00612D78">
        <w:rPr>
          <w:bCs/>
          <w:lang w:val="el-GR"/>
        </w:rPr>
        <w:t xml:space="preserve">αγορά </w:t>
      </w:r>
      <w:r w:rsidR="00567012">
        <w:rPr>
          <w:bCs/>
          <w:lang w:val="el-GR"/>
        </w:rPr>
        <w:t xml:space="preserve">των </w:t>
      </w:r>
      <w:r w:rsidR="00134A3E" w:rsidRPr="00612D78">
        <w:rPr>
          <w:bCs/>
          <w:lang w:val="el-GR"/>
        </w:rPr>
        <w:t>υφιστάμενων μετοχών της</w:t>
      </w:r>
      <w:r w:rsidR="004670BD" w:rsidRPr="00612D78">
        <w:rPr>
          <w:lang w:val="el-GR"/>
        </w:rPr>
        <w:t xml:space="preserve"> και </w:t>
      </w:r>
      <w:r w:rsidR="00134A3E" w:rsidRPr="00612D78">
        <w:rPr>
          <w:lang w:val="el-GR"/>
        </w:rPr>
        <w:t xml:space="preserve">γ) της </w:t>
      </w:r>
      <w:r w:rsidR="006E63A9">
        <w:rPr>
          <w:lang w:val="el-GR"/>
        </w:rPr>
        <w:t xml:space="preserve">ως άνω </w:t>
      </w:r>
      <w:r w:rsidR="002307BC">
        <w:rPr>
          <w:lang w:val="el-GR"/>
        </w:rPr>
        <w:t xml:space="preserve">ανώνυμης </w:t>
      </w:r>
      <w:r w:rsidR="00134A3E" w:rsidRPr="00612D78">
        <w:rPr>
          <w:lang w:val="el-GR"/>
        </w:rPr>
        <w:t>εταιρ</w:t>
      </w:r>
      <w:r w:rsidR="002307BC">
        <w:rPr>
          <w:lang w:val="el-GR"/>
        </w:rPr>
        <w:t>ε</w:t>
      </w:r>
      <w:r w:rsidR="00134A3E" w:rsidRPr="00612D78">
        <w:rPr>
          <w:lang w:val="el-GR"/>
        </w:rPr>
        <w:t>ίας «</w:t>
      </w:r>
      <w:r w:rsidR="00134A3E" w:rsidRPr="00014E77">
        <w:t>LAMDA</w:t>
      </w:r>
      <w:r w:rsidR="00134A3E" w:rsidRPr="00612D78">
        <w:rPr>
          <w:lang w:val="el-GR"/>
        </w:rPr>
        <w:t xml:space="preserve"> </w:t>
      </w:r>
      <w:r w:rsidR="00134A3E" w:rsidRPr="00014E77">
        <w:t>Development</w:t>
      </w:r>
      <w:r w:rsidR="00134A3E" w:rsidRPr="00612D78">
        <w:rPr>
          <w:lang w:val="el-GR"/>
        </w:rPr>
        <w:t xml:space="preserve"> Ανώνυμη Εταιρεία Συμμετοχών και Αξιοποίησης Ακινήτων» ως Εγγυητή της «</w:t>
      </w:r>
      <w:r w:rsidR="00134A3E" w:rsidRPr="00014E77">
        <w:t>HELLINIKON</w:t>
      </w:r>
      <w:r w:rsidR="00134A3E" w:rsidRPr="00612D78">
        <w:rPr>
          <w:lang w:val="el-GR"/>
        </w:rPr>
        <w:t xml:space="preserve"> </w:t>
      </w:r>
      <w:r w:rsidR="00134A3E" w:rsidRPr="00014E77">
        <w:t>GLOBAL</w:t>
      </w:r>
      <w:r w:rsidR="00134A3E" w:rsidRPr="00612D78">
        <w:rPr>
          <w:lang w:val="el-GR"/>
        </w:rPr>
        <w:t xml:space="preserve"> </w:t>
      </w:r>
      <w:r w:rsidR="00134A3E" w:rsidRPr="00014E77">
        <w:t>I</w:t>
      </w:r>
      <w:r w:rsidR="00134A3E" w:rsidRPr="00612D78">
        <w:rPr>
          <w:lang w:val="el-GR"/>
        </w:rPr>
        <w:t xml:space="preserve"> </w:t>
      </w:r>
      <w:r w:rsidR="00134A3E" w:rsidRPr="00014E77">
        <w:t>S</w:t>
      </w:r>
      <w:r w:rsidR="00134A3E" w:rsidRPr="00612D78">
        <w:rPr>
          <w:lang w:val="el-GR"/>
        </w:rPr>
        <w:t>.</w:t>
      </w:r>
      <w:r w:rsidR="00134A3E" w:rsidRPr="00014E77">
        <w:t>A</w:t>
      </w:r>
      <w:r w:rsidR="00134A3E" w:rsidRPr="00612D78">
        <w:rPr>
          <w:lang w:val="el-GR"/>
        </w:rPr>
        <w:t>.»</w:t>
      </w:r>
      <w:r w:rsidR="004670BD" w:rsidRPr="00612D78">
        <w:rPr>
          <w:lang w:val="el-GR"/>
        </w:rPr>
        <w:t xml:space="preserve">. </w:t>
      </w:r>
    </w:p>
    <w:p w:rsidR="00EE4E23" w:rsidRPr="00612D78" w:rsidRDefault="00434347" w:rsidP="00612D78">
      <w:pPr>
        <w:spacing w:after="120" w:line="240" w:lineRule="auto"/>
        <w:jc w:val="both"/>
        <w:rPr>
          <w:lang w:val="el-GR"/>
        </w:rPr>
      </w:pPr>
      <w:r w:rsidRPr="00612D78">
        <w:rPr>
          <w:lang w:val="el-GR"/>
        </w:rPr>
        <w:t>Οι ως άνω συμβάσεις</w:t>
      </w:r>
      <w:r w:rsidRPr="00612D78" w:rsidDel="00434347">
        <w:rPr>
          <w:lang w:val="el-GR"/>
        </w:rPr>
        <w:t xml:space="preserve"> </w:t>
      </w:r>
      <w:r w:rsidR="004670BD" w:rsidRPr="00612D78">
        <w:rPr>
          <w:lang w:val="el-GR"/>
        </w:rPr>
        <w:t xml:space="preserve">θα </w:t>
      </w:r>
      <w:r w:rsidR="002E4534" w:rsidRPr="00612D78">
        <w:rPr>
          <w:lang w:val="el-GR"/>
        </w:rPr>
        <w:t>συν</w:t>
      </w:r>
      <w:r w:rsidR="004670BD" w:rsidRPr="00612D78">
        <w:rPr>
          <w:lang w:val="el-GR"/>
        </w:rPr>
        <w:t>υπογραφ</w:t>
      </w:r>
      <w:r>
        <w:rPr>
          <w:lang w:val="el-GR"/>
        </w:rPr>
        <w:t>ούν</w:t>
      </w:r>
      <w:r w:rsidR="004670BD" w:rsidRPr="00612D78">
        <w:rPr>
          <w:lang w:val="el-GR"/>
        </w:rPr>
        <w:t xml:space="preserve"> και</w:t>
      </w:r>
      <w:r w:rsidR="00134A3E" w:rsidRPr="00612D78">
        <w:rPr>
          <w:lang w:val="el-GR"/>
        </w:rPr>
        <w:t xml:space="preserve"> </w:t>
      </w:r>
      <w:r w:rsidR="004670BD" w:rsidRPr="00612D78">
        <w:rPr>
          <w:lang w:val="el-GR"/>
        </w:rPr>
        <w:t>από το Ελληνικό</w:t>
      </w:r>
      <w:r w:rsidR="00134A3E" w:rsidRPr="00612D78">
        <w:rPr>
          <w:lang w:val="el-GR"/>
        </w:rPr>
        <w:t xml:space="preserve"> </w:t>
      </w:r>
      <w:r w:rsidR="002E4534" w:rsidRPr="00612D78">
        <w:rPr>
          <w:lang w:val="el-GR"/>
        </w:rPr>
        <w:t xml:space="preserve">Δημόσιο, ως εκ τρίτου συμβαλλόμενου, μετά </w:t>
      </w:r>
      <w:r w:rsidR="00631B39">
        <w:rPr>
          <w:lang w:val="el-GR"/>
        </w:rPr>
        <w:t xml:space="preserve">από </w:t>
      </w:r>
      <w:r w:rsidR="002E4534" w:rsidRPr="00612D78">
        <w:rPr>
          <w:lang w:val="el-GR"/>
        </w:rPr>
        <w:t>την κύρωσή τ</w:t>
      </w:r>
      <w:r>
        <w:rPr>
          <w:lang w:val="el-GR"/>
        </w:rPr>
        <w:t>ου</w:t>
      </w:r>
      <w:r w:rsidR="002307BC">
        <w:rPr>
          <w:lang w:val="el-GR"/>
        </w:rPr>
        <w:t>ς</w:t>
      </w:r>
      <w:r w:rsidR="002E4534" w:rsidRPr="00612D78">
        <w:rPr>
          <w:lang w:val="el-GR"/>
        </w:rPr>
        <w:t xml:space="preserve"> από τη Βουλή</w:t>
      </w:r>
      <w:r w:rsidR="005C5230">
        <w:rPr>
          <w:lang w:val="el-GR"/>
        </w:rPr>
        <w:t>.</w:t>
      </w:r>
    </w:p>
    <w:p w:rsidR="00CD6A07" w:rsidRPr="00612D78" w:rsidRDefault="00CD6A07" w:rsidP="00612D78">
      <w:pPr>
        <w:spacing w:after="120" w:line="240" w:lineRule="auto"/>
        <w:jc w:val="both"/>
        <w:rPr>
          <w:lang w:val="el-GR"/>
        </w:rPr>
      </w:pPr>
      <w:r w:rsidRPr="00612D78">
        <w:rPr>
          <w:lang w:val="el-GR"/>
        </w:rPr>
        <w:t xml:space="preserve">Η κύρωση </w:t>
      </w:r>
      <w:r w:rsidR="00434347">
        <w:rPr>
          <w:lang w:val="el-GR"/>
        </w:rPr>
        <w:t xml:space="preserve">της </w:t>
      </w:r>
      <w:r w:rsidR="00434347" w:rsidRPr="00612D78">
        <w:rPr>
          <w:lang w:val="el-GR"/>
        </w:rPr>
        <w:t>Σύμβασης Αγοραπωλησίας Μετοχών και της</w:t>
      </w:r>
      <w:r w:rsidR="00434347">
        <w:rPr>
          <w:lang w:val="el-GR"/>
        </w:rPr>
        <w:t xml:space="preserve"> </w:t>
      </w:r>
      <w:r w:rsidR="00434347" w:rsidRPr="00612D78">
        <w:rPr>
          <w:lang w:val="el-GR"/>
        </w:rPr>
        <w:t>Τροποποιητικής Σύμβασης</w:t>
      </w:r>
      <w:r w:rsidR="00434347" w:rsidRPr="00612D78" w:rsidDel="00434347">
        <w:rPr>
          <w:lang w:val="el-GR"/>
        </w:rPr>
        <w:t xml:space="preserve"> </w:t>
      </w:r>
      <w:r w:rsidRPr="00612D78">
        <w:rPr>
          <w:lang w:val="el-GR"/>
        </w:rPr>
        <w:t xml:space="preserve">με νομοθετική πράξη </w:t>
      </w:r>
      <w:r w:rsidR="00434347" w:rsidRPr="00612D78">
        <w:rPr>
          <w:lang w:val="el-GR"/>
        </w:rPr>
        <w:t xml:space="preserve">αποτελεί συνήθη πρακτική και </w:t>
      </w:r>
      <w:r w:rsidRPr="00612D78">
        <w:rPr>
          <w:lang w:val="el-GR"/>
        </w:rPr>
        <w:t>κρίνεται αναγκαία</w:t>
      </w:r>
      <w:r w:rsidR="00434347">
        <w:rPr>
          <w:lang w:val="el-GR"/>
        </w:rPr>
        <w:t>,</w:t>
      </w:r>
      <w:r w:rsidRPr="00612D78">
        <w:rPr>
          <w:lang w:val="el-GR"/>
        </w:rPr>
        <w:t xml:space="preserve"> καθώς </w:t>
      </w:r>
      <w:r w:rsidR="00434347" w:rsidRPr="00612D78">
        <w:rPr>
          <w:lang w:val="el-GR"/>
        </w:rPr>
        <w:t>οι συμβάσεις  περιέχ</w:t>
      </w:r>
      <w:r w:rsidR="00434347">
        <w:rPr>
          <w:lang w:val="el-GR"/>
        </w:rPr>
        <w:t>ουν</w:t>
      </w:r>
      <w:r w:rsidR="00434347" w:rsidRPr="00612D78">
        <w:rPr>
          <w:lang w:val="el-GR"/>
        </w:rPr>
        <w:t xml:space="preserve"> όρους  που συνέχονται με σύνθετες διοικητικές διαδικασίες και δεσμεύουν φορείς και υπηρεσίες</w:t>
      </w:r>
      <w:r w:rsidR="00434347">
        <w:rPr>
          <w:lang w:val="el-GR"/>
        </w:rPr>
        <w:t xml:space="preserve"> </w:t>
      </w:r>
      <w:r w:rsidR="00434347" w:rsidRPr="00612D78">
        <w:rPr>
          <w:lang w:val="el-GR"/>
        </w:rPr>
        <w:t>μη άμεσα ή απευθείας συμβαλλόμενους/ε</w:t>
      </w:r>
      <w:r w:rsidR="00434347">
        <w:rPr>
          <w:lang w:val="el-GR"/>
        </w:rPr>
        <w:t xml:space="preserve">ς, </w:t>
      </w:r>
      <w:r w:rsidR="00434347" w:rsidRPr="00612D78">
        <w:rPr>
          <w:lang w:val="el-GR"/>
        </w:rPr>
        <w:t>καθώς και ειδικές ρυθμίσεις που αποκλίνουν της κοινής νομοθεσίας</w:t>
      </w:r>
      <w:r w:rsidR="005C5230" w:rsidRPr="005C5230">
        <w:rPr>
          <w:lang w:val="el-GR"/>
        </w:rPr>
        <w:t>,</w:t>
      </w:r>
      <w:r w:rsidR="00434347" w:rsidRPr="00612D78">
        <w:rPr>
          <w:lang w:val="el-GR"/>
        </w:rPr>
        <w:t xml:space="preserve"> όπως </w:t>
      </w:r>
      <w:r w:rsidR="002307BC">
        <w:rPr>
          <w:lang w:val="el-GR"/>
        </w:rPr>
        <w:t>ενδεικτικά</w:t>
      </w:r>
      <w:r w:rsidR="00434347" w:rsidRPr="00612D78">
        <w:rPr>
          <w:lang w:val="el-GR"/>
        </w:rPr>
        <w:t xml:space="preserve"> </w:t>
      </w:r>
      <w:r w:rsidR="002307BC">
        <w:rPr>
          <w:lang w:val="el-GR"/>
        </w:rPr>
        <w:t xml:space="preserve">αποκλεισμό ή περιορισμό </w:t>
      </w:r>
      <w:r w:rsidR="00434347" w:rsidRPr="00612D78">
        <w:rPr>
          <w:lang w:val="el-GR"/>
        </w:rPr>
        <w:t>της ευθύνης των συμβαλλομένων μερών ή επίλυση με διαιτησία των διαφορών που ανακύπτουν από την εκτέλεση ή τη λύση της Σύμβασης</w:t>
      </w:r>
      <w:r w:rsidRPr="00612D78">
        <w:rPr>
          <w:lang w:val="el-GR"/>
        </w:rPr>
        <w:t>.</w:t>
      </w:r>
    </w:p>
    <w:p w:rsidR="00EE4E23" w:rsidRPr="00612D78" w:rsidRDefault="00134A3E" w:rsidP="00D8415C">
      <w:pPr>
        <w:spacing w:before="100" w:beforeAutospacing="1" w:after="240" w:line="240" w:lineRule="auto"/>
        <w:jc w:val="both"/>
        <w:rPr>
          <w:b/>
          <w:i/>
          <w:lang w:val="el-GR"/>
        </w:rPr>
      </w:pPr>
      <w:r w:rsidRPr="00612D78">
        <w:rPr>
          <w:b/>
          <w:i/>
          <w:lang w:val="el-GR"/>
        </w:rPr>
        <w:t>Β.</w:t>
      </w:r>
      <w:r w:rsidRPr="00612D78">
        <w:rPr>
          <w:b/>
          <w:i/>
          <w:lang w:val="el-GR"/>
        </w:rPr>
        <w:tab/>
        <w:t>ΤΟ ΝΟΜΟΘΕΤΙΚΟ ΠΛΑΙΣΙΟ ΤΗΣ ΣΥΜΒΑΣΗΣ ΑΓΟΡΑΠΩΛΗΣΙΑΣ ΜΕΤΟΧΩΝ</w:t>
      </w:r>
    </w:p>
    <w:p w:rsidR="00D665B9" w:rsidRDefault="00D665B9" w:rsidP="00612D78">
      <w:pPr>
        <w:autoSpaceDE w:val="0"/>
        <w:autoSpaceDN w:val="0"/>
        <w:adjustRightInd w:val="0"/>
        <w:spacing w:before="100" w:beforeAutospacing="1" w:after="120" w:line="240" w:lineRule="auto"/>
        <w:jc w:val="both"/>
        <w:rPr>
          <w:lang w:val="el-GR"/>
        </w:rPr>
      </w:pPr>
      <w:r w:rsidRPr="0080485F">
        <w:rPr>
          <w:lang w:val="el-GR"/>
        </w:rPr>
        <w:t xml:space="preserve">Η </w:t>
      </w:r>
      <w:r>
        <w:rPr>
          <w:lang w:val="el-GR"/>
        </w:rPr>
        <w:t xml:space="preserve">ανώνυμη εταιρεία </w:t>
      </w:r>
      <w:r w:rsidRPr="0080485F">
        <w:rPr>
          <w:lang w:val="el-GR"/>
        </w:rPr>
        <w:t xml:space="preserve">ΕΛΛΗΝΙΚΟ Α.Ε. συνεστήθη με το Νόμο 3943/2011 και </w:t>
      </w:r>
      <w:r>
        <w:rPr>
          <w:lang w:val="el-GR"/>
        </w:rPr>
        <w:t xml:space="preserve">με μοναδικό μέτοχο το </w:t>
      </w:r>
      <w:r w:rsidRPr="0080485F">
        <w:rPr>
          <w:lang w:val="el-GR"/>
        </w:rPr>
        <w:t xml:space="preserve">Ελληνικό Δημόσιο. </w:t>
      </w:r>
      <w:r>
        <w:rPr>
          <w:lang w:val="el-GR"/>
        </w:rPr>
        <w:t>Σύμφωνα με τον ι</w:t>
      </w:r>
      <w:r w:rsidRPr="0080485F">
        <w:rPr>
          <w:lang w:val="el-GR"/>
        </w:rPr>
        <w:t xml:space="preserve">δρυτικό της </w:t>
      </w:r>
      <w:r>
        <w:rPr>
          <w:lang w:val="el-GR"/>
        </w:rPr>
        <w:t>ν</w:t>
      </w:r>
      <w:r w:rsidRPr="0080485F">
        <w:rPr>
          <w:lang w:val="el-GR"/>
        </w:rPr>
        <w:t>όμο (άρθρο 42, παράγραφος 3</w:t>
      </w:r>
      <w:r w:rsidRPr="005C5230">
        <w:rPr>
          <w:vertAlign w:val="superscript"/>
          <w:lang w:val="el-GR"/>
        </w:rPr>
        <w:t>α</w:t>
      </w:r>
      <w:r w:rsidR="005C5230" w:rsidRPr="005C5230">
        <w:rPr>
          <w:lang w:val="el-GR"/>
        </w:rPr>
        <w:t xml:space="preserve">, </w:t>
      </w:r>
      <w:r w:rsidR="005C5230">
        <w:rPr>
          <w:lang w:val="el-GR"/>
        </w:rPr>
        <w:t>ως ισχύει</w:t>
      </w:r>
      <w:r w:rsidRPr="0080485F">
        <w:rPr>
          <w:lang w:val="el-GR"/>
        </w:rPr>
        <w:t>), ο εταιρικός σκοπός της ΕΛΛΗΝΙΚΟ</w:t>
      </w:r>
      <w:r w:rsidRPr="00A61CE9">
        <w:rPr>
          <w:lang w:val="el-GR"/>
        </w:rPr>
        <w:t xml:space="preserve"> Α.Ε. είναι η </w:t>
      </w:r>
      <w:r>
        <w:rPr>
          <w:lang w:val="el-GR"/>
        </w:rPr>
        <w:t xml:space="preserve">διοίκηση, </w:t>
      </w:r>
      <w:r w:rsidRPr="00766C28">
        <w:rPr>
          <w:lang w:val="el-GR"/>
        </w:rPr>
        <w:t xml:space="preserve">διαχείριση και αξιοποίηση </w:t>
      </w:r>
      <w:r>
        <w:rPr>
          <w:lang w:val="el-GR"/>
        </w:rPr>
        <w:t>της έκτασης</w:t>
      </w:r>
      <w:r w:rsidRPr="00766C28">
        <w:rPr>
          <w:lang w:val="el-GR"/>
        </w:rPr>
        <w:t xml:space="preserve"> και</w:t>
      </w:r>
      <w:r>
        <w:rPr>
          <w:lang w:val="el-GR"/>
        </w:rPr>
        <w:t xml:space="preserve"> των</w:t>
      </w:r>
      <w:r w:rsidRPr="00766C28">
        <w:rPr>
          <w:lang w:val="el-GR"/>
        </w:rPr>
        <w:t xml:space="preserve"> εγκαταστάσεων του πρώην διεθνούς αεροδρομίου της Αθήνας στο Ελληνικό</w:t>
      </w:r>
      <w:r>
        <w:rPr>
          <w:lang w:val="el-GR"/>
        </w:rPr>
        <w:t>. Περαιτέρω</w:t>
      </w:r>
      <w:r w:rsidRPr="00766C28">
        <w:rPr>
          <w:lang w:val="el-GR"/>
        </w:rPr>
        <w:t>,</w:t>
      </w:r>
      <w:r>
        <w:rPr>
          <w:lang w:val="el-GR"/>
        </w:rPr>
        <w:t xml:space="preserve"> δυνάμει του άρθρου 7 παρ. 1 </w:t>
      </w:r>
      <w:proofErr w:type="spellStart"/>
      <w:r>
        <w:rPr>
          <w:lang w:val="el-GR"/>
        </w:rPr>
        <w:lastRenderedPageBreak/>
        <w:t>στοιχ</w:t>
      </w:r>
      <w:proofErr w:type="spellEnd"/>
      <w:r>
        <w:rPr>
          <w:lang w:val="el-GR"/>
        </w:rPr>
        <w:t>. α’ του ν. 4062/2012, ως ισχύει, ανατέθηκε στην ΕΛΛΗΝΙΚΟ Α.Ε. και η χρήση, διοίκηση, διαχείριση και εκμετάλλευση των ακινήτων και των επ’ αυτών κτιρίων και εγκαταστάσεων, με τα παραρτήματα και τα συστατικά τους,</w:t>
      </w:r>
      <w:r w:rsidRPr="00766C28">
        <w:rPr>
          <w:lang w:val="el-GR"/>
        </w:rPr>
        <w:t xml:space="preserve"> του Εθνικού Αθλητικού Κέντρου Νεότητας </w:t>
      </w:r>
      <w:r w:rsidR="00C36302">
        <w:rPr>
          <w:lang w:val="el-GR"/>
        </w:rPr>
        <w:t xml:space="preserve">(Ε.Α.Κ.Ν.) Αγίου Κοσμά Αττικής </w:t>
      </w:r>
      <w:r w:rsidRPr="00766C28">
        <w:rPr>
          <w:lang w:val="el-GR"/>
        </w:rPr>
        <w:t>και του Ολυμπιακού Κέντρου Ιστιοπλοΐας (Μαρίνα) Αγίου Κοσμά</w:t>
      </w:r>
      <w:r w:rsidR="00C36302">
        <w:rPr>
          <w:lang w:val="el-GR"/>
        </w:rPr>
        <w:t xml:space="preserve"> Αττικής</w:t>
      </w:r>
      <w:r>
        <w:rPr>
          <w:lang w:val="el-GR"/>
        </w:rPr>
        <w:t>.</w:t>
      </w:r>
      <w:r w:rsidRPr="00766C28">
        <w:rPr>
          <w:lang w:val="el-GR"/>
        </w:rPr>
        <w:t xml:space="preserve"> </w:t>
      </w:r>
      <w:r>
        <w:rPr>
          <w:lang w:val="el-GR"/>
        </w:rPr>
        <w:t>Η</w:t>
      </w:r>
      <w:r w:rsidRPr="00766C28">
        <w:rPr>
          <w:lang w:val="el-GR"/>
        </w:rPr>
        <w:t xml:space="preserve"> συνολική έκταση</w:t>
      </w:r>
      <w:r>
        <w:rPr>
          <w:lang w:val="el-GR"/>
        </w:rPr>
        <w:t xml:space="preserve"> του αξιοποιούμενου ακινήτου που τελεί υπό τη διοίκηση και διαχείριση της ΕΛΛΗΝΙΚΟ Α.Ε. ανέρχεται</w:t>
      </w:r>
      <w:r w:rsidRPr="00766C28">
        <w:rPr>
          <w:lang w:val="el-GR"/>
        </w:rPr>
        <w:t xml:space="preserve"> </w:t>
      </w:r>
      <w:r>
        <w:rPr>
          <w:lang w:val="el-GR"/>
        </w:rPr>
        <w:t>σε</w:t>
      </w:r>
      <w:r w:rsidRPr="00766C28">
        <w:rPr>
          <w:lang w:val="el-GR"/>
        </w:rPr>
        <w:t xml:space="preserve"> 6.</w:t>
      </w:r>
      <w:r w:rsidR="006E63A9" w:rsidRPr="006E63A9">
        <w:rPr>
          <w:lang w:val="el-GR"/>
        </w:rPr>
        <w:t>205.677,31</w:t>
      </w:r>
      <w:r w:rsidRPr="00766C28">
        <w:rPr>
          <w:lang w:val="el-GR"/>
        </w:rPr>
        <w:t>τ.μ.</w:t>
      </w:r>
      <w:r w:rsidR="00EC24BB">
        <w:rPr>
          <w:lang w:val="el-GR"/>
        </w:rPr>
        <w:t xml:space="preserve"> και συνιστά τον Μητροπολιτικό Πόλο του Ελληνικού – Αγίου Κοσμά,</w:t>
      </w:r>
      <w:r w:rsidR="00EC24BB" w:rsidRPr="0063113C">
        <w:rPr>
          <w:lang w:val="el-GR"/>
        </w:rPr>
        <w:t xml:space="preserve"> όπως </w:t>
      </w:r>
      <w:r w:rsidR="00EC24BB">
        <w:rPr>
          <w:lang w:val="el-GR"/>
        </w:rPr>
        <w:t>αυτός</w:t>
      </w:r>
      <w:r w:rsidR="00EC24BB" w:rsidRPr="0063113C">
        <w:rPr>
          <w:lang w:val="el-GR"/>
        </w:rPr>
        <w:t xml:space="preserve"> ορίζεται στην παρ. 1 του άρθρου 2 του ν. 4062/2012</w:t>
      </w:r>
      <w:r w:rsidR="00A23511">
        <w:rPr>
          <w:lang w:val="el-GR"/>
        </w:rPr>
        <w:t>.</w:t>
      </w:r>
    </w:p>
    <w:p w:rsidR="0086786C" w:rsidRPr="00612D78" w:rsidRDefault="00BB1881" w:rsidP="00612D78">
      <w:pPr>
        <w:autoSpaceDE w:val="0"/>
        <w:autoSpaceDN w:val="0"/>
        <w:adjustRightInd w:val="0"/>
        <w:spacing w:before="100" w:beforeAutospacing="1" w:after="120" w:line="240" w:lineRule="auto"/>
        <w:jc w:val="both"/>
        <w:rPr>
          <w:rFonts w:eastAsia="Times New Roman"/>
          <w:lang w:val="el-GR" w:eastAsia="el-GR"/>
        </w:rPr>
      </w:pPr>
      <w:r w:rsidRPr="00612D78">
        <w:rPr>
          <w:lang w:val="el-GR"/>
        </w:rPr>
        <w:t>Κατ’ εφαρμογή</w:t>
      </w:r>
      <w:r w:rsidR="00895D7D" w:rsidRPr="00612D78">
        <w:rPr>
          <w:lang w:val="el-GR"/>
        </w:rPr>
        <w:t xml:space="preserve"> του </w:t>
      </w:r>
      <w:r w:rsidR="009F40E5" w:rsidRPr="00612D78">
        <w:rPr>
          <w:lang w:val="el-GR"/>
        </w:rPr>
        <w:t>νόμου 3049/2002 «Αποκρατικοποίηση Επιχειρήσεων του Δημοσίου κ</w:t>
      </w:r>
      <w:r w:rsidR="0063113C">
        <w:rPr>
          <w:lang w:val="el-GR"/>
        </w:rPr>
        <w:t>αι άλλες διατάξεις», ως ισχύει, εκδόθηκε</w:t>
      </w:r>
      <w:r w:rsidR="00434347" w:rsidRPr="00612D78">
        <w:rPr>
          <w:lang w:val="el-GR"/>
        </w:rPr>
        <w:t xml:space="preserve"> η υπ’ </w:t>
      </w:r>
      <w:proofErr w:type="spellStart"/>
      <w:r w:rsidR="00434347" w:rsidRPr="00612D78">
        <w:rPr>
          <w:lang w:val="el-GR"/>
        </w:rPr>
        <w:t>αριθμ</w:t>
      </w:r>
      <w:proofErr w:type="spellEnd"/>
      <w:r w:rsidR="00434347" w:rsidRPr="00612D78">
        <w:rPr>
          <w:lang w:val="el-GR"/>
        </w:rPr>
        <w:t>. 177/12.05.2011 απόφαση της Διυπουργικής Επιτροπής Αναδιαρθρώσεων και Αποκρατικοποιήσεων, δυνάμει της οποίας το Ελληνικό Δημόσιο αποφάσι</w:t>
      </w:r>
      <w:r w:rsidR="002307BC">
        <w:rPr>
          <w:lang w:val="el-GR"/>
        </w:rPr>
        <w:t>σ</w:t>
      </w:r>
      <w:r w:rsidR="00434347" w:rsidRPr="00612D78">
        <w:rPr>
          <w:lang w:val="el-GR"/>
        </w:rPr>
        <w:t xml:space="preserve">ε τη διερεύνηση της δυνατότητας και των εναλλακτικών τρόπων για την πώληση μετοχών της ΕΛΛΗΝΙΚΟ Α.Ε. </w:t>
      </w:r>
      <w:r w:rsidR="00434347" w:rsidRPr="00434347">
        <w:rPr>
          <w:lang w:val="el-GR"/>
        </w:rPr>
        <w:t>Ακολούθως</w:t>
      </w:r>
      <w:r w:rsidR="00434347">
        <w:rPr>
          <w:lang w:val="el-GR"/>
        </w:rPr>
        <w:t>,</w:t>
      </w:r>
      <w:r w:rsidR="00434347" w:rsidRPr="00612D78">
        <w:rPr>
          <w:lang w:val="el-GR"/>
        </w:rPr>
        <w:t xml:space="preserve"> η ΕΛΛΗΝΙΚΟ Α.Ε. εντάχθηκε στο «Πρόγραμμα Αποκρατικοποιήσεων 2011-2015», το οποίο περιελήφθη στον Πίνακα ΙΙ του Κεφαλαίου Β’ </w:t>
      </w:r>
      <w:r w:rsidR="00D665B9">
        <w:rPr>
          <w:lang w:val="el-GR"/>
        </w:rPr>
        <w:t xml:space="preserve">του </w:t>
      </w:r>
      <w:r w:rsidR="00434347" w:rsidRPr="00612D78">
        <w:rPr>
          <w:lang w:val="el-GR"/>
        </w:rPr>
        <w:t xml:space="preserve">νόμου 3985/2011 «Μεσοπρόθεσμο Πλαίσιο Δημοσιονομικής Στρατηγικής 2012-2015». Το εν λόγω πρόγραμμα αποκρατικοποιήσεων </w:t>
      </w:r>
      <w:proofErr w:type="spellStart"/>
      <w:r w:rsidR="00434347" w:rsidRPr="00612D78">
        <w:rPr>
          <w:lang w:val="el-GR"/>
        </w:rPr>
        <w:t>επικαιροποιήθηκε</w:t>
      </w:r>
      <w:proofErr w:type="spellEnd"/>
      <w:r w:rsidR="00434347" w:rsidRPr="00612D78">
        <w:rPr>
          <w:lang w:val="el-GR"/>
        </w:rPr>
        <w:t xml:space="preserve"> περαιτέρω </w:t>
      </w:r>
      <w:r w:rsidR="009F40E5" w:rsidRPr="00612D78">
        <w:rPr>
          <w:lang w:val="el-GR"/>
        </w:rPr>
        <w:t xml:space="preserve">με το </w:t>
      </w:r>
      <w:r w:rsidR="009F40E5" w:rsidRPr="00612D78">
        <w:rPr>
          <w:rFonts w:eastAsia="Times New Roman"/>
          <w:lang w:val="el-GR" w:eastAsia="el-GR"/>
        </w:rPr>
        <w:t>Μνημόνιο Οικονομικής και Χρηματοπιστωτικής Πολιτικής (</w:t>
      </w:r>
      <w:r w:rsidR="009F40E5" w:rsidRPr="00612D78">
        <w:rPr>
          <w:rFonts w:eastAsia="Times New Roman"/>
          <w:lang w:eastAsia="el-GR"/>
        </w:rPr>
        <w:t>Memorandum</w:t>
      </w:r>
      <w:r w:rsidR="009F40E5" w:rsidRPr="00612D78">
        <w:rPr>
          <w:rFonts w:eastAsia="Times New Roman"/>
          <w:lang w:val="el-GR" w:eastAsia="el-GR"/>
        </w:rPr>
        <w:t xml:space="preserve"> </w:t>
      </w:r>
      <w:r w:rsidR="009F40E5" w:rsidRPr="00612D78">
        <w:rPr>
          <w:rFonts w:eastAsia="Times New Roman"/>
          <w:lang w:eastAsia="el-GR"/>
        </w:rPr>
        <w:t>of</w:t>
      </w:r>
      <w:r w:rsidR="009F40E5" w:rsidRPr="00612D78">
        <w:rPr>
          <w:rFonts w:eastAsia="Times New Roman"/>
          <w:lang w:val="el-GR" w:eastAsia="el-GR"/>
        </w:rPr>
        <w:t xml:space="preserve"> </w:t>
      </w:r>
      <w:r w:rsidR="009F40E5" w:rsidRPr="00612D78">
        <w:rPr>
          <w:rFonts w:eastAsia="Times New Roman"/>
          <w:lang w:eastAsia="el-GR"/>
        </w:rPr>
        <w:t>Economic</w:t>
      </w:r>
      <w:r w:rsidR="009F40E5" w:rsidRPr="00612D78">
        <w:rPr>
          <w:rFonts w:eastAsia="Times New Roman"/>
          <w:lang w:val="el-GR" w:eastAsia="el-GR"/>
        </w:rPr>
        <w:t xml:space="preserve"> </w:t>
      </w:r>
      <w:r w:rsidR="009F40E5" w:rsidRPr="00612D78">
        <w:rPr>
          <w:rFonts w:eastAsia="Times New Roman"/>
          <w:lang w:eastAsia="el-GR"/>
        </w:rPr>
        <w:t>and</w:t>
      </w:r>
      <w:r w:rsidR="009F40E5" w:rsidRPr="00612D78">
        <w:rPr>
          <w:rFonts w:eastAsia="Times New Roman"/>
          <w:lang w:val="el-GR" w:eastAsia="el-GR"/>
        </w:rPr>
        <w:t xml:space="preserve"> </w:t>
      </w:r>
      <w:r w:rsidR="009F40E5" w:rsidRPr="00612D78">
        <w:rPr>
          <w:rFonts w:eastAsia="Times New Roman"/>
          <w:lang w:eastAsia="el-GR"/>
        </w:rPr>
        <w:t>Financial</w:t>
      </w:r>
      <w:r w:rsidR="009F40E5" w:rsidRPr="00612D78">
        <w:rPr>
          <w:rFonts w:eastAsia="Times New Roman"/>
          <w:lang w:val="el-GR" w:eastAsia="el-GR"/>
        </w:rPr>
        <w:t xml:space="preserve"> </w:t>
      </w:r>
      <w:r w:rsidR="009F40E5" w:rsidRPr="00ED1F27">
        <w:rPr>
          <w:rFonts w:eastAsia="Times New Roman"/>
          <w:lang w:eastAsia="el-GR"/>
        </w:rPr>
        <w:t>Policies</w:t>
      </w:r>
      <w:r w:rsidR="009F40E5" w:rsidRPr="00612D78">
        <w:rPr>
          <w:rFonts w:eastAsia="Times New Roman"/>
          <w:lang w:val="el-GR" w:eastAsia="el-GR"/>
        </w:rPr>
        <w:t>)</w:t>
      </w:r>
      <w:r w:rsidR="00895D7D" w:rsidRPr="00612D78">
        <w:rPr>
          <w:rFonts w:eastAsia="Times New Roman"/>
          <w:lang w:val="el-GR" w:eastAsia="el-GR"/>
        </w:rPr>
        <w:t xml:space="preserve"> του Μνημονίου Συνεννόησης (</w:t>
      </w:r>
      <w:r w:rsidR="00895D7D" w:rsidRPr="00ED1F27">
        <w:rPr>
          <w:rFonts w:eastAsia="Times New Roman"/>
          <w:lang w:eastAsia="el-GR"/>
        </w:rPr>
        <w:t>Memorandum</w:t>
      </w:r>
      <w:r w:rsidR="00895D7D" w:rsidRPr="00612D78">
        <w:rPr>
          <w:rFonts w:eastAsia="Times New Roman"/>
          <w:lang w:val="el-GR" w:eastAsia="el-GR"/>
        </w:rPr>
        <w:t xml:space="preserve"> </w:t>
      </w:r>
      <w:r w:rsidR="00895D7D" w:rsidRPr="00ED1F27">
        <w:rPr>
          <w:rFonts w:eastAsia="Times New Roman"/>
          <w:lang w:eastAsia="el-GR"/>
        </w:rPr>
        <w:t>Of</w:t>
      </w:r>
      <w:r w:rsidR="00895D7D" w:rsidRPr="00612D78">
        <w:rPr>
          <w:rFonts w:eastAsia="Times New Roman"/>
          <w:lang w:val="el-GR" w:eastAsia="el-GR"/>
        </w:rPr>
        <w:t xml:space="preserve"> </w:t>
      </w:r>
      <w:r w:rsidR="00895D7D" w:rsidRPr="00ED1F27">
        <w:rPr>
          <w:rFonts w:eastAsia="Times New Roman"/>
          <w:lang w:eastAsia="el-GR"/>
        </w:rPr>
        <w:t>Understanding</w:t>
      </w:r>
      <w:r w:rsidR="00895D7D" w:rsidRPr="00612D78">
        <w:rPr>
          <w:rFonts w:eastAsia="Times New Roman"/>
          <w:lang w:val="el-GR" w:eastAsia="el-GR"/>
        </w:rPr>
        <w:t xml:space="preserve">) μεταξύ της Ελληνικής Δημοκρατίας, της Ευρωπαϊκής Επιτροπής και της Τράπεζας της Ελλάδος, που </w:t>
      </w:r>
      <w:r w:rsidR="009F40E5" w:rsidRPr="00612D78">
        <w:rPr>
          <w:rFonts w:eastAsia="Times New Roman"/>
          <w:lang w:val="el-GR" w:eastAsia="el-GR"/>
        </w:rPr>
        <w:t>εγκρίθηκε με το ν. 4046/2012</w:t>
      </w:r>
      <w:r w:rsidR="00434347">
        <w:rPr>
          <w:rFonts w:eastAsia="Times New Roman"/>
          <w:lang w:val="el-GR" w:eastAsia="el-GR"/>
        </w:rPr>
        <w:t xml:space="preserve">, </w:t>
      </w:r>
      <w:r w:rsidR="00434347" w:rsidRPr="00612D78">
        <w:rPr>
          <w:rFonts w:eastAsia="Times New Roman"/>
          <w:lang w:val="el-GR" w:eastAsia="el-GR"/>
        </w:rPr>
        <w:t>οπότε και</w:t>
      </w:r>
      <w:r w:rsidR="009F40E5" w:rsidRPr="00612D78">
        <w:rPr>
          <w:rFonts w:eastAsia="Times New Roman"/>
          <w:lang w:val="el-GR" w:eastAsia="el-GR"/>
        </w:rPr>
        <w:t xml:space="preserve"> </w:t>
      </w:r>
      <w:r w:rsidR="00134A3E" w:rsidRPr="00612D78">
        <w:rPr>
          <w:lang w:val="el-GR"/>
        </w:rPr>
        <w:t>αποφασίστηκε η πώληση της πλειοψηφία</w:t>
      </w:r>
      <w:r w:rsidR="00C23C39" w:rsidRPr="00612D78">
        <w:rPr>
          <w:lang w:val="el-GR"/>
        </w:rPr>
        <w:t>ς</w:t>
      </w:r>
      <w:r w:rsidR="00134A3E" w:rsidRPr="00612D78">
        <w:rPr>
          <w:lang w:val="el-GR"/>
        </w:rPr>
        <w:t xml:space="preserve"> του μετοχικού κεφαλαίου της εταιρείας Ελληνικό Α.Ε. </w:t>
      </w:r>
      <w:r w:rsidR="00D665B9">
        <w:rPr>
          <w:lang w:val="el-GR"/>
        </w:rPr>
        <w:t>Ά</w:t>
      </w:r>
      <w:r w:rsidR="0080485F">
        <w:rPr>
          <w:lang w:val="el-GR"/>
        </w:rPr>
        <w:t>λλωστε</w:t>
      </w:r>
      <w:r w:rsidR="00C23C39" w:rsidRPr="00612D78">
        <w:rPr>
          <w:lang w:val="el-GR"/>
        </w:rPr>
        <w:t xml:space="preserve">, με το νόμο 3986/2011 </w:t>
      </w:r>
      <w:r w:rsidR="00134A3E" w:rsidRPr="00612D78">
        <w:rPr>
          <w:lang w:val="el-GR"/>
        </w:rPr>
        <w:t xml:space="preserve">ιδρύθηκε το ΤΑΙΠΕΔ </w:t>
      </w:r>
      <w:r w:rsidR="0086786C" w:rsidRPr="00612D78">
        <w:rPr>
          <w:lang w:val="el-GR"/>
        </w:rPr>
        <w:t>με μοναδικό σκοπό,</w:t>
      </w:r>
      <w:r w:rsidR="00134A3E" w:rsidRPr="00612D78">
        <w:rPr>
          <w:lang w:val="el-GR"/>
        </w:rPr>
        <w:t xml:space="preserve"> στο πλαίσιο του Προγράμματος Αποκρατικοποιήσεων του Νόμου 3985/2011 «Μεσοπρόθεσμο Πλαίσιο Δημοσιονομικής Στρατηγικής 2012-2015», την αξιοποίηση περιουσιακών στοιχείων της ιδιωτική</w:t>
      </w:r>
      <w:r w:rsidR="0080485F">
        <w:rPr>
          <w:lang w:val="el-GR"/>
        </w:rPr>
        <w:t>ς</w:t>
      </w:r>
      <w:r w:rsidR="00134A3E" w:rsidRPr="00612D78">
        <w:rPr>
          <w:lang w:val="el-GR"/>
        </w:rPr>
        <w:t xml:space="preserve"> περιουσίας του Ελληνικού Δημοσίου, καθώς και περιουσιακών στοιχείων των δημοσίων επιχειρήσεων, των οποίων το μετοχικό κεφάλαιο ανήκει εξ ολοκλήρου, άμεσα ή έμμεσα, στο Δημόσιο ή σε Νομικά Πρόσωπα Δημοσίου Δικαίου (Ν.Π.Δ.Δ</w:t>
      </w:r>
      <w:r w:rsidR="0086786C" w:rsidRPr="00612D78">
        <w:rPr>
          <w:lang w:val="el-GR"/>
        </w:rPr>
        <w:t>.)</w:t>
      </w:r>
      <w:r w:rsidR="004067E3">
        <w:rPr>
          <w:lang w:val="el-GR"/>
        </w:rPr>
        <w:t>.</w:t>
      </w:r>
      <w:r w:rsidR="0086786C" w:rsidRPr="00612D78">
        <w:rPr>
          <w:lang w:val="el-GR"/>
        </w:rPr>
        <w:t xml:space="preserve"> </w:t>
      </w:r>
    </w:p>
    <w:p w:rsidR="00D665B9" w:rsidRDefault="009B22AB" w:rsidP="00A61CE9">
      <w:pPr>
        <w:pStyle w:val="2"/>
        <w:numPr>
          <w:ilvl w:val="0"/>
          <w:numId w:val="0"/>
        </w:numPr>
        <w:autoSpaceDE w:val="0"/>
        <w:autoSpaceDN w:val="0"/>
        <w:adjustRightInd w:val="0"/>
        <w:spacing w:before="120" w:after="120" w:line="240" w:lineRule="auto"/>
        <w:rPr>
          <w:lang w:val="el-GR"/>
        </w:rPr>
      </w:pPr>
      <w:r w:rsidRPr="00A61CE9">
        <w:rPr>
          <w:lang w:val="el-GR"/>
        </w:rPr>
        <w:t>Τέλος</w:t>
      </w:r>
      <w:r w:rsidR="00A61CE9">
        <w:rPr>
          <w:lang w:val="el-GR"/>
        </w:rPr>
        <w:t>,</w:t>
      </w:r>
      <w:r w:rsidRPr="00A61CE9">
        <w:rPr>
          <w:lang w:val="el-GR"/>
        </w:rPr>
        <w:t xml:space="preserve"> </w:t>
      </w:r>
      <w:r w:rsidR="00701B0D" w:rsidRPr="00701B0D">
        <w:rPr>
          <w:rFonts w:eastAsia="Calibri"/>
          <w:lang w:val="el-GR" w:eastAsia="en-US"/>
        </w:rPr>
        <w:t>δυνάμει των υπ’ αριθ. 187/6.9.2011 (ΦΕΚ Β’ 2061/16.9.2011</w:t>
      </w:r>
      <w:r w:rsidR="000D19F3">
        <w:rPr>
          <w:rFonts w:eastAsia="Calibri"/>
          <w:lang w:val="el-GR" w:eastAsia="en-US"/>
        </w:rPr>
        <w:t>)</w:t>
      </w:r>
      <w:r w:rsidR="00701B0D" w:rsidRPr="00701B0D">
        <w:rPr>
          <w:rFonts w:eastAsia="Calibri"/>
          <w:lang w:val="el-GR" w:eastAsia="en-US"/>
        </w:rPr>
        <w:t xml:space="preserve">, όπως τροποποιήθηκε με την παρ. 4 της υπ’ </w:t>
      </w:r>
      <w:proofErr w:type="spellStart"/>
      <w:r w:rsidR="00701B0D" w:rsidRPr="00701B0D">
        <w:rPr>
          <w:rFonts w:eastAsia="Calibri"/>
          <w:lang w:val="el-GR" w:eastAsia="en-US"/>
        </w:rPr>
        <w:t>αριθμ</w:t>
      </w:r>
      <w:proofErr w:type="spellEnd"/>
      <w:r w:rsidR="00701B0D" w:rsidRPr="00701B0D">
        <w:rPr>
          <w:rFonts w:eastAsia="Calibri"/>
          <w:lang w:val="el-GR" w:eastAsia="en-US"/>
        </w:rPr>
        <w:t>. 206/25.04.2012 απόφασης (ΦΕΚ Β’ 1363/26.04.2012)</w:t>
      </w:r>
      <w:r w:rsidR="002460A0" w:rsidRPr="002460A0">
        <w:rPr>
          <w:rFonts w:eastAsia="Calibri"/>
          <w:lang w:val="el-GR" w:eastAsia="en-US"/>
        </w:rPr>
        <w:t>,</w:t>
      </w:r>
      <w:r w:rsidR="00701B0D" w:rsidRPr="00701B0D">
        <w:rPr>
          <w:rFonts w:eastAsia="Calibri"/>
          <w:lang w:val="el-GR" w:eastAsia="en-US"/>
        </w:rPr>
        <w:t xml:space="preserve"> και 227/28.01.2013 αποφάσεων της Διυπουργικής Επιτροπής Αναδιαρθρώσεων και Αποκρατικοποιήσεων (ΔΕΑΑ) (ΦΕΚ Β</w:t>
      </w:r>
      <w:r w:rsidR="000D19F3">
        <w:rPr>
          <w:rFonts w:eastAsia="Calibri"/>
          <w:lang w:val="el-GR" w:eastAsia="en-US"/>
        </w:rPr>
        <w:t>’</w:t>
      </w:r>
      <w:r w:rsidR="00701B0D" w:rsidRPr="00701B0D">
        <w:rPr>
          <w:rFonts w:eastAsia="Calibri"/>
          <w:lang w:val="el-GR" w:eastAsia="en-US"/>
        </w:rPr>
        <w:t xml:space="preserve"> 136/29.01.2013), </w:t>
      </w:r>
      <w:r w:rsidR="000D0047" w:rsidRPr="00612D78">
        <w:rPr>
          <w:lang w:val="el-GR"/>
        </w:rPr>
        <w:t>το σύνολο του μετοχικού κεφαλαί</w:t>
      </w:r>
      <w:r w:rsidR="008C6F74" w:rsidRPr="00612D78">
        <w:rPr>
          <w:lang w:val="el-GR"/>
        </w:rPr>
        <w:t>ου της ΕΛΛΗΝΙΚΟ</w:t>
      </w:r>
      <w:r w:rsidR="0035028D" w:rsidRPr="00612D78">
        <w:rPr>
          <w:lang w:val="el-GR"/>
        </w:rPr>
        <w:t xml:space="preserve"> Α.Ε</w:t>
      </w:r>
      <w:r w:rsidR="00DA4F65" w:rsidRPr="00612D78">
        <w:rPr>
          <w:lang w:val="el-GR"/>
        </w:rPr>
        <w:t xml:space="preserve"> (μετά των σχετικών</w:t>
      </w:r>
      <w:r w:rsidR="001314F1" w:rsidRPr="00612D78">
        <w:rPr>
          <w:lang w:val="el-GR"/>
        </w:rPr>
        <w:t xml:space="preserve"> </w:t>
      </w:r>
      <w:r w:rsidR="00DA4F65" w:rsidRPr="00612D78">
        <w:rPr>
          <w:lang w:val="el-GR"/>
        </w:rPr>
        <w:t xml:space="preserve">δικαιωμάτων </w:t>
      </w:r>
      <w:r w:rsidR="000F5D96" w:rsidRPr="00612D78">
        <w:rPr>
          <w:lang w:val="el-GR"/>
        </w:rPr>
        <w:t>ψήφου)</w:t>
      </w:r>
      <w:r w:rsidR="004067E3">
        <w:rPr>
          <w:lang w:val="el-GR"/>
        </w:rPr>
        <w:t>,</w:t>
      </w:r>
      <w:r w:rsidR="0035028D" w:rsidRPr="00612D78">
        <w:rPr>
          <w:lang w:val="el-GR"/>
        </w:rPr>
        <w:t xml:space="preserve"> μεταβιβάστηκε </w:t>
      </w:r>
      <w:r w:rsidR="00062B84" w:rsidRPr="00612D78">
        <w:rPr>
          <w:lang w:val="el-GR"/>
        </w:rPr>
        <w:t xml:space="preserve">από το Ελληνικό Δημόσιο </w:t>
      </w:r>
      <w:r w:rsidR="0035028D" w:rsidRPr="00612D78">
        <w:rPr>
          <w:lang w:val="el-GR"/>
        </w:rPr>
        <w:t xml:space="preserve">στο ΤΑΙΠΕΔ, ενώ με την </w:t>
      </w:r>
      <w:r w:rsidR="00A61CE9">
        <w:rPr>
          <w:lang w:val="el-GR"/>
        </w:rPr>
        <w:t xml:space="preserve">υπ’ </w:t>
      </w:r>
      <w:proofErr w:type="spellStart"/>
      <w:r w:rsidR="00A61CE9">
        <w:rPr>
          <w:lang w:val="el-GR"/>
        </w:rPr>
        <w:t>αριθμ</w:t>
      </w:r>
      <w:proofErr w:type="spellEnd"/>
      <w:r w:rsidR="00A61CE9">
        <w:rPr>
          <w:lang w:val="el-GR"/>
        </w:rPr>
        <w:t>.</w:t>
      </w:r>
      <w:r w:rsidR="00A61CE9" w:rsidRPr="00766C28">
        <w:rPr>
          <w:lang w:val="el-GR"/>
        </w:rPr>
        <w:t xml:space="preserve"> 225/7.1.2013</w:t>
      </w:r>
      <w:r w:rsidR="00A61CE9">
        <w:rPr>
          <w:lang w:val="el-GR"/>
        </w:rPr>
        <w:t xml:space="preserve"> (ΦΕΚ Β15/10.</w:t>
      </w:r>
      <w:r w:rsidR="00A61CE9" w:rsidRPr="00852DA0">
        <w:rPr>
          <w:lang w:val="el-GR"/>
        </w:rPr>
        <w:t xml:space="preserve">01.2013) απόφαση της Διυπουργικής Επιτροπής Αναδιαρθρώσεων και Αποκρατικοποιήσεων, όπως τροποποιήθηκε από την υπ’ </w:t>
      </w:r>
      <w:proofErr w:type="spellStart"/>
      <w:r w:rsidR="00A61CE9" w:rsidRPr="00852DA0">
        <w:rPr>
          <w:lang w:val="el-GR"/>
        </w:rPr>
        <w:t>αριθμ</w:t>
      </w:r>
      <w:proofErr w:type="spellEnd"/>
      <w:r w:rsidR="00A61CE9" w:rsidRPr="00852DA0">
        <w:rPr>
          <w:lang w:val="el-GR"/>
        </w:rPr>
        <w:t>. 234/24.04.2013, παρ. 39 (ΦΕΚ Β1020/25.04.2013) απόφαση της ιδίας Επιτροπής</w:t>
      </w:r>
      <w:r w:rsidR="00612D78" w:rsidRPr="00852DA0">
        <w:rPr>
          <w:lang w:val="el-GR"/>
        </w:rPr>
        <w:t xml:space="preserve"> </w:t>
      </w:r>
      <w:r w:rsidR="00062B84" w:rsidRPr="00852DA0">
        <w:rPr>
          <w:lang w:val="el-GR"/>
        </w:rPr>
        <w:t xml:space="preserve">μεταβιβάστηκαν στο ΤΑΙΠΕΔ </w:t>
      </w:r>
      <w:r w:rsidR="004067E3" w:rsidRPr="00852DA0">
        <w:rPr>
          <w:lang w:val="el-GR"/>
        </w:rPr>
        <w:t>και</w:t>
      </w:r>
      <w:r w:rsidR="004067E3">
        <w:rPr>
          <w:lang w:val="el-GR"/>
        </w:rPr>
        <w:t xml:space="preserve"> περιήλθαν χωρίς αντάλλαγμα </w:t>
      </w:r>
      <w:r w:rsidR="00062B84" w:rsidRPr="002307BC">
        <w:rPr>
          <w:lang w:val="el-GR"/>
        </w:rPr>
        <w:t>αφενός το δικαίωμα επιφανείας επί των ως άνω ακινήτων του Μητροπολιτικού Πόλου Ελληνικού –</w:t>
      </w:r>
      <w:r w:rsidR="004067E3">
        <w:rPr>
          <w:lang w:val="el-GR"/>
        </w:rPr>
        <w:t xml:space="preserve"> </w:t>
      </w:r>
      <w:r w:rsidR="00062B84" w:rsidRPr="002307BC">
        <w:rPr>
          <w:lang w:val="el-GR"/>
        </w:rPr>
        <w:t>Αγίου Κοσμά</w:t>
      </w:r>
      <w:r w:rsidR="0063113C">
        <w:rPr>
          <w:lang w:val="el-GR"/>
        </w:rPr>
        <w:t>,</w:t>
      </w:r>
      <w:r w:rsidR="00062B84" w:rsidRPr="002307BC">
        <w:rPr>
          <w:lang w:val="el-GR"/>
        </w:rPr>
        <w:t xml:space="preserve"> για διάρκεια 99 ετών</w:t>
      </w:r>
      <w:r w:rsidR="00EC24BB">
        <w:rPr>
          <w:lang w:val="el-GR"/>
        </w:rPr>
        <w:t xml:space="preserve">, </w:t>
      </w:r>
      <w:r w:rsidR="00EC24BB" w:rsidRPr="008854AC">
        <w:rPr>
          <w:lang w:val="el-GR"/>
        </w:rPr>
        <w:t>αρχόμενης από τη σύσταση του δικαιώματος,</w:t>
      </w:r>
      <w:r w:rsidR="004067E3">
        <w:rPr>
          <w:lang w:val="el-GR"/>
        </w:rPr>
        <w:t xml:space="preserve"> </w:t>
      </w:r>
      <w:r w:rsidR="00CC330D">
        <w:rPr>
          <w:lang w:val="el-GR"/>
        </w:rPr>
        <w:t>και αφετέρου ποσοστό 30% εξ</w:t>
      </w:r>
      <w:r w:rsidR="00062B84" w:rsidRPr="002307BC">
        <w:rPr>
          <w:lang w:val="el-GR"/>
        </w:rPr>
        <w:t xml:space="preserve"> αδιαιρέτου</w:t>
      </w:r>
      <w:r w:rsidR="001B5074" w:rsidRPr="002307BC">
        <w:rPr>
          <w:lang w:val="el-GR"/>
        </w:rPr>
        <w:t xml:space="preserve"> της πλήρους κυριότητας επί των ιδίων ακινήτων, εξαιρουμένων του αιγιαλού και της παραλίας που εφάπτονται με αυτά</w:t>
      </w:r>
      <w:r w:rsidR="00A61CE9">
        <w:rPr>
          <w:lang w:val="el-GR"/>
        </w:rPr>
        <w:t>, προς το σκοπό της περαιτέρω εισφοράς τους στην ΕΛΛΗΝΙΚΟ Α.Ε. δια αυξήσεως του μετοχικού κεφαλαίου της</w:t>
      </w:r>
      <w:r w:rsidR="00A61CE9" w:rsidRPr="00766C28">
        <w:rPr>
          <w:lang w:val="el-GR"/>
        </w:rPr>
        <w:t>.</w:t>
      </w:r>
    </w:p>
    <w:p w:rsidR="00D665B9" w:rsidRPr="00612D78" w:rsidRDefault="00D665B9" w:rsidP="00D665B9">
      <w:pPr>
        <w:pStyle w:val="2"/>
        <w:numPr>
          <w:ilvl w:val="0"/>
          <w:numId w:val="0"/>
        </w:numPr>
        <w:autoSpaceDE w:val="0"/>
        <w:autoSpaceDN w:val="0"/>
        <w:adjustRightInd w:val="0"/>
        <w:spacing w:before="100" w:beforeAutospacing="1" w:after="120" w:line="240" w:lineRule="auto"/>
        <w:rPr>
          <w:lang w:val="el-GR" w:eastAsia="el-GR"/>
        </w:rPr>
      </w:pPr>
      <w:r w:rsidRPr="00612D78">
        <w:rPr>
          <w:lang w:val="el-GR"/>
        </w:rPr>
        <w:t>Τονίζεται ότι η έκταση και θέση του</w:t>
      </w:r>
      <w:r w:rsidR="00EC24BB" w:rsidRPr="00EC24BB">
        <w:rPr>
          <w:lang w:val="el-GR"/>
        </w:rPr>
        <w:t xml:space="preserve"> </w:t>
      </w:r>
      <w:r w:rsidR="00EC24BB">
        <w:rPr>
          <w:lang w:val="el-GR"/>
        </w:rPr>
        <w:t>Μητροπολιτικού Πόλου Ελληνικού – Αγίου Κοσμά</w:t>
      </w:r>
      <w:r w:rsidR="00A23511" w:rsidRPr="00766C28">
        <w:rPr>
          <w:lang w:val="el-GR"/>
        </w:rPr>
        <w:t xml:space="preserve"> </w:t>
      </w:r>
      <w:r>
        <w:rPr>
          <w:lang w:val="el-GR"/>
        </w:rPr>
        <w:t xml:space="preserve"> </w:t>
      </w:r>
      <w:r w:rsidRPr="00612D78">
        <w:rPr>
          <w:lang w:val="el-GR" w:eastAsia="el-GR"/>
        </w:rPr>
        <w:t>προσφέρουν μοναδικές δυνατότητες αστικής ανάπλασης και αξιοποίησης για τη δημιουργία μιας περιοχής-οροσήμου μικτών χρήσεων με εθνική σημασία και διεθνή προβολή, και ενός μητροπολιτικού πόλου διεθνούς ακτινοβολίας, ενισχύοντας την ελκυστικότητα της ευρύτερης περιοχής της Αθήνας ως τουριστικού προορισμού και ως επιχειρηματικού κέντρου και χώρου αναψυχής στην περιοχή της Ανατολικής Μεσογείου.</w:t>
      </w:r>
    </w:p>
    <w:p w:rsidR="0086786C" w:rsidRPr="00A61CE9" w:rsidRDefault="00A23511" w:rsidP="00A23511">
      <w:pPr>
        <w:pStyle w:val="2"/>
        <w:numPr>
          <w:ilvl w:val="0"/>
          <w:numId w:val="0"/>
        </w:numPr>
        <w:autoSpaceDE w:val="0"/>
        <w:autoSpaceDN w:val="0"/>
        <w:adjustRightInd w:val="0"/>
        <w:spacing w:before="100" w:beforeAutospacing="1" w:after="120" w:line="240" w:lineRule="auto"/>
        <w:rPr>
          <w:lang w:val="el-GR"/>
        </w:rPr>
      </w:pPr>
      <w:r>
        <w:rPr>
          <w:lang w:val="el-GR" w:eastAsia="el-GR"/>
        </w:rPr>
        <w:lastRenderedPageBreak/>
        <w:t>Το α</w:t>
      </w:r>
      <w:r w:rsidR="00D665B9" w:rsidRPr="00612D78">
        <w:rPr>
          <w:lang w:val="el-GR" w:eastAsia="el-GR"/>
        </w:rPr>
        <w:t>κίνητο</w:t>
      </w:r>
      <w:r w:rsidR="00B106E5">
        <w:rPr>
          <w:lang w:val="el-GR" w:eastAsia="el-GR"/>
        </w:rPr>
        <w:t>, βάσει της σχεδιαζόμενης ανάπτυξης,</w:t>
      </w:r>
      <w:r w:rsidR="00D665B9" w:rsidRPr="00612D78">
        <w:rPr>
          <w:lang w:val="el-GR" w:eastAsia="el-GR"/>
        </w:rPr>
        <w:t xml:space="preserve"> θα </w:t>
      </w:r>
      <w:r w:rsidR="00B106E5">
        <w:rPr>
          <w:lang w:val="el-GR" w:eastAsia="el-GR"/>
        </w:rPr>
        <w:t xml:space="preserve">εμφανίζει φυσική συνέχεια προς το </w:t>
      </w:r>
      <w:r w:rsidR="00D665B9" w:rsidRPr="00612D78">
        <w:rPr>
          <w:lang w:val="el-GR" w:eastAsia="el-GR"/>
        </w:rPr>
        <w:t>υφιστάμενο αστικό σύμπλεγμα υποδομών της ευρύτερης περιοχής της Αθήνας.</w:t>
      </w:r>
      <w:r w:rsidR="00701B0D" w:rsidRPr="00701B0D">
        <w:rPr>
          <w:lang w:val="el-GR" w:eastAsia="el-GR"/>
        </w:rPr>
        <w:t xml:space="preserve"> </w:t>
      </w:r>
      <w:r w:rsidR="00701B0D">
        <w:rPr>
          <w:lang w:val="el-GR" w:eastAsia="el-GR"/>
        </w:rPr>
        <w:t>Στόχος</w:t>
      </w:r>
      <w:r w:rsidR="00D665B9" w:rsidRPr="00612D78">
        <w:rPr>
          <w:lang w:val="el-GR" w:eastAsia="el-GR"/>
        </w:rPr>
        <w:t xml:space="preserve"> του </w:t>
      </w:r>
      <w:r w:rsidR="0023369A">
        <w:rPr>
          <w:lang w:val="el-GR" w:eastAsia="el-GR"/>
        </w:rPr>
        <w:t>ΤΑΙΠΕΔ</w:t>
      </w:r>
      <w:r w:rsidR="00EC24BB">
        <w:rPr>
          <w:lang w:val="el-GR" w:eastAsia="el-GR"/>
        </w:rPr>
        <w:t>,</w:t>
      </w:r>
      <w:r w:rsidR="00D665B9" w:rsidRPr="00612D78">
        <w:rPr>
          <w:lang w:val="el-GR" w:eastAsia="el-GR"/>
        </w:rPr>
        <w:t xml:space="preserve"> </w:t>
      </w:r>
      <w:r w:rsidR="00EC24BB">
        <w:rPr>
          <w:lang w:val="el-GR" w:eastAsia="el-GR"/>
        </w:rPr>
        <w:t xml:space="preserve">και κατ’ επέκταση του Ελληνικού Δημοσίου, </w:t>
      </w:r>
      <w:r w:rsidR="00D665B9" w:rsidRPr="00612D78">
        <w:rPr>
          <w:lang w:val="el-GR" w:eastAsia="el-GR"/>
        </w:rPr>
        <w:t>είναι να δοθεί νέα πνοή</w:t>
      </w:r>
      <w:r>
        <w:rPr>
          <w:lang w:val="el-GR" w:eastAsia="el-GR"/>
        </w:rPr>
        <w:t xml:space="preserve"> σε αυτό το σημαντικής έκτασης α</w:t>
      </w:r>
      <w:r w:rsidR="00D665B9" w:rsidRPr="00612D78">
        <w:rPr>
          <w:lang w:val="el-GR" w:eastAsia="el-GR"/>
        </w:rPr>
        <w:t xml:space="preserve">κίνητο, ώστε να επαναπροσδιοριστεί η Αθήνα </w:t>
      </w:r>
      <w:r w:rsidR="00B106E5">
        <w:rPr>
          <w:lang w:val="el-GR" w:eastAsia="el-GR"/>
        </w:rPr>
        <w:t xml:space="preserve">διεθνώς </w:t>
      </w:r>
      <w:r w:rsidR="00D665B9" w:rsidRPr="00612D78">
        <w:rPr>
          <w:lang w:val="el-GR" w:eastAsia="el-GR"/>
        </w:rPr>
        <w:t xml:space="preserve">ως </w:t>
      </w:r>
      <w:r w:rsidR="00192515">
        <w:rPr>
          <w:lang w:val="el-GR" w:eastAsia="el-GR"/>
        </w:rPr>
        <w:t xml:space="preserve">πόλη προορισμού και, συγχρόνως, </w:t>
      </w:r>
      <w:r w:rsidR="00D665B9" w:rsidRPr="00612D78">
        <w:rPr>
          <w:lang w:val="el-GR" w:eastAsia="el-GR"/>
        </w:rPr>
        <w:t>να προσφέρει στους κατοίκους/ επισκέπτες της μία νέα ποικιλία εμπειριών και να τονώσει την εν γένει οικονομική δραστηριότητα.</w:t>
      </w:r>
    </w:p>
    <w:p w:rsidR="00EE4E23" w:rsidRPr="00612D78" w:rsidRDefault="00EE4E23" w:rsidP="00612D78">
      <w:pPr>
        <w:autoSpaceDE w:val="0"/>
        <w:autoSpaceDN w:val="0"/>
        <w:adjustRightInd w:val="0"/>
        <w:spacing w:before="100" w:beforeAutospacing="1" w:after="240" w:line="240" w:lineRule="auto"/>
        <w:ind w:left="562" w:hanging="562"/>
        <w:jc w:val="both"/>
        <w:rPr>
          <w:b/>
          <w:i/>
          <w:lang w:val="el-GR"/>
        </w:rPr>
      </w:pPr>
      <w:r w:rsidRPr="00612D78">
        <w:rPr>
          <w:b/>
          <w:i/>
          <w:lang w:val="el-GR"/>
        </w:rPr>
        <w:t>Γ.</w:t>
      </w:r>
      <w:r w:rsidRPr="00612D78">
        <w:rPr>
          <w:b/>
          <w:i/>
          <w:lang w:val="el-GR"/>
        </w:rPr>
        <w:tab/>
        <w:t xml:space="preserve">Η ΔΙΑΓΩΝΙΣΤΙΚΗ ΔΙΑΔΙΚΑΣΙΑ </w:t>
      </w:r>
    </w:p>
    <w:p w:rsidR="004B5495" w:rsidRPr="00612D78" w:rsidRDefault="004B5495" w:rsidP="00612D78">
      <w:pPr>
        <w:autoSpaceDE w:val="0"/>
        <w:autoSpaceDN w:val="0"/>
        <w:adjustRightInd w:val="0"/>
        <w:spacing w:before="100" w:beforeAutospacing="1" w:after="120" w:line="240" w:lineRule="auto"/>
        <w:jc w:val="both"/>
        <w:rPr>
          <w:bCs/>
          <w:color w:val="000000"/>
          <w:shd w:val="clear" w:color="auto" w:fill="FFFFFF"/>
          <w:lang w:val="el-GR" w:eastAsia="el-GR" w:bidi="el-GR"/>
        </w:rPr>
      </w:pPr>
      <w:r w:rsidRPr="00612D78">
        <w:rPr>
          <w:rStyle w:val="313"/>
          <w:rFonts w:ascii="Arial" w:eastAsia="Calibri" w:hAnsi="Arial" w:cs="Arial"/>
          <w:b w:val="0"/>
          <w:sz w:val="22"/>
          <w:szCs w:val="22"/>
        </w:rPr>
        <w:t xml:space="preserve">Με </w:t>
      </w:r>
      <w:r w:rsidRPr="00612D78">
        <w:rPr>
          <w:lang w:val="el-GR"/>
        </w:rPr>
        <w:t xml:space="preserve">την </w:t>
      </w:r>
      <w:r w:rsidRPr="00612D78">
        <w:rPr>
          <w:rStyle w:val="313"/>
          <w:rFonts w:ascii="Arial" w:eastAsia="Calibri" w:hAnsi="Arial" w:cs="Arial"/>
          <w:b w:val="0"/>
          <w:sz w:val="22"/>
          <w:szCs w:val="22"/>
        </w:rPr>
        <w:t>από 25.11.2011</w:t>
      </w:r>
      <w:r w:rsidRPr="00612D78">
        <w:rPr>
          <w:rStyle w:val="313"/>
          <w:rFonts w:ascii="Arial" w:eastAsia="Calibri" w:hAnsi="Arial" w:cs="Arial"/>
          <w:sz w:val="22"/>
          <w:szCs w:val="22"/>
        </w:rPr>
        <w:t xml:space="preserve"> </w:t>
      </w:r>
      <w:r w:rsidRPr="00612D78">
        <w:rPr>
          <w:lang w:val="el-GR"/>
        </w:rPr>
        <w:t xml:space="preserve">απόφαση του </w:t>
      </w:r>
      <w:r w:rsidRPr="00612D78">
        <w:rPr>
          <w:rStyle w:val="313"/>
          <w:rFonts w:ascii="Arial" w:eastAsia="Calibri" w:hAnsi="Arial" w:cs="Arial"/>
          <w:b w:val="0"/>
          <w:sz w:val="22"/>
          <w:szCs w:val="22"/>
        </w:rPr>
        <w:t>Διοικητικού</w:t>
      </w:r>
      <w:r w:rsidRPr="00612D78">
        <w:rPr>
          <w:rStyle w:val="313"/>
          <w:rFonts w:ascii="Arial" w:eastAsia="Calibri" w:hAnsi="Arial" w:cs="Arial"/>
          <w:sz w:val="22"/>
          <w:szCs w:val="22"/>
        </w:rPr>
        <w:t xml:space="preserve"> </w:t>
      </w:r>
      <w:r w:rsidRPr="00612D78">
        <w:rPr>
          <w:lang w:val="el-GR"/>
        </w:rPr>
        <w:t>Συμβουλίου του ΤΑΙΠΕΔ</w:t>
      </w:r>
      <w:r w:rsidR="000F5D96" w:rsidRPr="00612D78">
        <w:rPr>
          <w:lang w:val="el-GR"/>
        </w:rPr>
        <w:t xml:space="preserve"> </w:t>
      </w:r>
      <w:r w:rsidRPr="00612D78">
        <w:rPr>
          <w:lang w:val="el-GR"/>
        </w:rPr>
        <w:t xml:space="preserve">εγκρίθηκε </w:t>
      </w:r>
      <w:r w:rsidRPr="00612D78">
        <w:rPr>
          <w:rStyle w:val="313"/>
          <w:rFonts w:ascii="Arial" w:eastAsia="Calibri" w:hAnsi="Arial" w:cs="Arial"/>
          <w:b w:val="0"/>
          <w:sz w:val="22"/>
          <w:szCs w:val="22"/>
        </w:rPr>
        <w:t>η</w:t>
      </w:r>
      <w:r w:rsidRPr="00612D78">
        <w:rPr>
          <w:rStyle w:val="313"/>
          <w:rFonts w:ascii="Arial" w:eastAsia="Calibri" w:hAnsi="Arial" w:cs="Arial"/>
          <w:sz w:val="22"/>
          <w:szCs w:val="22"/>
        </w:rPr>
        <w:t xml:space="preserve"> </w:t>
      </w:r>
      <w:r w:rsidRPr="00612D78">
        <w:rPr>
          <w:lang w:val="el-GR"/>
        </w:rPr>
        <w:t xml:space="preserve">πώληση των μετοχών της ΕΛΛΗΝΙΚΟ Α.Ε. μέσω δημοσίου διεθνούς πλειοδοτικού διαγωνισμού ο οποίος </w:t>
      </w:r>
      <w:r w:rsidR="000F5D96" w:rsidRPr="00612D78">
        <w:rPr>
          <w:lang w:val="el-GR"/>
        </w:rPr>
        <w:t>διεξήχθη</w:t>
      </w:r>
      <w:r w:rsidR="001314F1" w:rsidRPr="00612D78">
        <w:rPr>
          <w:lang w:val="el-GR"/>
        </w:rPr>
        <w:t xml:space="preserve"> </w:t>
      </w:r>
      <w:r w:rsidR="000F5D96" w:rsidRPr="00612D78">
        <w:rPr>
          <w:lang w:val="el-GR"/>
        </w:rPr>
        <w:t>σε δύο φάσεις:</w:t>
      </w:r>
    </w:p>
    <w:p w:rsidR="00B71BA9" w:rsidRPr="00612D78" w:rsidRDefault="00B71BA9" w:rsidP="00B71BA9">
      <w:pPr>
        <w:spacing w:before="100" w:beforeAutospacing="1" w:after="120" w:line="240" w:lineRule="auto"/>
        <w:ind w:right="-691"/>
        <w:jc w:val="both"/>
        <w:rPr>
          <w:b/>
          <w:lang w:val="el-GR"/>
        </w:rPr>
      </w:pPr>
      <w:r>
        <w:rPr>
          <w:b/>
          <w:i/>
          <w:lang w:val="el-GR"/>
        </w:rPr>
        <w:t>α</w:t>
      </w:r>
      <w:r w:rsidRPr="00612D78">
        <w:rPr>
          <w:b/>
          <w:i/>
          <w:lang w:val="el-GR"/>
        </w:rPr>
        <w:t>)</w:t>
      </w:r>
      <w:r>
        <w:rPr>
          <w:b/>
          <w:i/>
          <w:lang w:val="el-GR"/>
        </w:rPr>
        <w:t xml:space="preserve"> Η</w:t>
      </w:r>
      <w:r w:rsidRPr="00612D78">
        <w:rPr>
          <w:b/>
          <w:i/>
          <w:lang w:val="el-GR"/>
        </w:rPr>
        <w:t xml:space="preserve"> ΠΡΩΤΗ ΦΑΣΗ </w:t>
      </w:r>
      <w:r>
        <w:rPr>
          <w:b/>
          <w:i/>
          <w:lang w:val="el-GR"/>
        </w:rPr>
        <w:t xml:space="preserve">ΤΗΣ </w:t>
      </w:r>
      <w:r w:rsidRPr="00612D78">
        <w:rPr>
          <w:b/>
          <w:i/>
          <w:lang w:val="el-GR"/>
        </w:rPr>
        <w:t>ΔΙΑΓΩΝΙΣΤΙΚΗΣ ΔΙΑΔΙΚΑΣΙΑΣ</w:t>
      </w:r>
      <w:r w:rsidRPr="00612D78">
        <w:rPr>
          <w:b/>
          <w:lang w:val="el-GR"/>
        </w:rPr>
        <w:t xml:space="preserve"> </w:t>
      </w:r>
    </w:p>
    <w:p w:rsidR="00A36790" w:rsidRPr="00612D78" w:rsidRDefault="00A36790" w:rsidP="00612D78">
      <w:pPr>
        <w:spacing w:before="100" w:beforeAutospacing="1" w:after="120" w:line="240" w:lineRule="auto"/>
        <w:ind w:right="-58"/>
        <w:jc w:val="both"/>
        <w:rPr>
          <w:lang w:val="el-GR"/>
        </w:rPr>
      </w:pPr>
      <w:r w:rsidRPr="00612D78">
        <w:rPr>
          <w:lang w:val="el-GR"/>
        </w:rPr>
        <w:t xml:space="preserve">Στις 8 Δεκεμβρίου 2011 δημοσιεύθηκε η Πρόσκληση Υποβολής Εκδήλωσης Ενδιαφέροντος </w:t>
      </w:r>
      <w:r w:rsidRPr="00192515">
        <w:rPr>
          <w:lang w:val="el-GR"/>
        </w:rPr>
        <w:t>(στο εξής «ΠΥΕΕ»)</w:t>
      </w:r>
      <w:r w:rsidRPr="00612D78">
        <w:rPr>
          <w:b/>
          <w:lang w:val="el-GR"/>
        </w:rPr>
        <w:t xml:space="preserve"> </w:t>
      </w:r>
      <w:r w:rsidRPr="00612D78">
        <w:rPr>
          <w:lang w:val="el-GR"/>
        </w:rPr>
        <w:t xml:space="preserve">στην Ελληνική και Αγγλική γλώσσα στον </w:t>
      </w:r>
      <w:proofErr w:type="spellStart"/>
      <w:r w:rsidRPr="00612D78">
        <w:rPr>
          <w:lang w:val="el-GR"/>
        </w:rPr>
        <w:t>ιστότοπο</w:t>
      </w:r>
      <w:proofErr w:type="spellEnd"/>
      <w:r w:rsidRPr="00612D78">
        <w:rPr>
          <w:lang w:val="el-GR"/>
        </w:rPr>
        <w:t xml:space="preserve"> του Τ</w:t>
      </w:r>
      <w:r w:rsidR="00701B0D">
        <w:rPr>
          <w:lang w:val="el-GR"/>
        </w:rPr>
        <w:t>ΑΙΠΕΔ</w:t>
      </w:r>
      <w:r w:rsidRPr="00612D78">
        <w:rPr>
          <w:lang w:val="el-GR"/>
        </w:rPr>
        <w:t xml:space="preserve"> και στις εφημερίδες Καθημερινή και </w:t>
      </w:r>
      <w:r w:rsidRPr="002307BC">
        <w:t>Financial</w:t>
      </w:r>
      <w:r w:rsidRPr="00612D78">
        <w:rPr>
          <w:lang w:val="el-GR"/>
        </w:rPr>
        <w:t xml:space="preserve"> </w:t>
      </w:r>
      <w:r w:rsidRPr="002307BC">
        <w:t>Times</w:t>
      </w:r>
      <w:r w:rsidR="000F5D96" w:rsidRPr="00612D78">
        <w:rPr>
          <w:lang w:val="el-GR"/>
        </w:rPr>
        <w:t>.</w:t>
      </w:r>
    </w:p>
    <w:p w:rsidR="00701B0D" w:rsidRDefault="00701B0D" w:rsidP="00612D78">
      <w:pPr>
        <w:tabs>
          <w:tab w:val="left" w:pos="8080"/>
        </w:tabs>
        <w:spacing w:before="100" w:beforeAutospacing="1" w:after="120" w:line="240" w:lineRule="auto"/>
        <w:ind w:right="-58"/>
        <w:jc w:val="both"/>
        <w:rPr>
          <w:lang w:val="el-GR"/>
        </w:rPr>
      </w:pPr>
      <w:r w:rsidRPr="00701B0D">
        <w:rPr>
          <w:lang w:val="el-GR"/>
        </w:rPr>
        <w:t>Επειδή  η συναλλαγή αφορούσε επί της ουσίας την πώληση και μεταβίβαση εμπράγματων δικαιωμάτων επί ακινήτου και των επ’ αυτού υφιστάμενων κτισμάτων, τα δε κριτήρια κατακυρώσεως ήταν αμιγώς οικονομικά, χωρίς στα τεύχη του διαγωνισμού να προβλέπεται η υποχρέωση του πλειοδότης να αναλαμβάνει συμβατικές υποχρεώσεις</w:t>
      </w:r>
      <w:r>
        <w:rPr>
          <w:lang w:val="el-GR"/>
        </w:rPr>
        <w:t xml:space="preserve"> </w:t>
      </w:r>
      <w:r w:rsidRPr="00701B0D">
        <w:rPr>
          <w:lang w:val="el-GR"/>
        </w:rPr>
        <w:t xml:space="preserve">για εκτέλεσης συγκεκριμένου έργου, η Διαγωνιστική Διαδικασία ήταν εκτός του πεδίου εφαρμογής της Οδηγίας 18/2004 για τις δημόσιες συμβάσεις. </w:t>
      </w:r>
    </w:p>
    <w:p w:rsidR="00A36790" w:rsidRPr="00612D78" w:rsidRDefault="00B71BA9" w:rsidP="00612D78">
      <w:pPr>
        <w:tabs>
          <w:tab w:val="left" w:pos="8080"/>
        </w:tabs>
        <w:spacing w:before="100" w:beforeAutospacing="1" w:after="120" w:line="240" w:lineRule="auto"/>
        <w:ind w:right="-58"/>
        <w:jc w:val="both"/>
        <w:rPr>
          <w:lang w:val="el-GR"/>
        </w:rPr>
      </w:pPr>
      <w:r>
        <w:rPr>
          <w:lang w:val="el-GR"/>
        </w:rPr>
        <w:t xml:space="preserve">Η </w:t>
      </w:r>
      <w:r w:rsidR="00B838DF" w:rsidRPr="00612D78">
        <w:rPr>
          <w:lang w:val="el-GR"/>
        </w:rPr>
        <w:t xml:space="preserve">διαγωνιστική </w:t>
      </w:r>
      <w:r w:rsidR="00A36790" w:rsidRPr="00612D78">
        <w:rPr>
          <w:lang w:val="el-GR"/>
        </w:rPr>
        <w:t xml:space="preserve">διαδικασία βασίστηκε στις διατάξεις των νόμων </w:t>
      </w:r>
      <w:r w:rsidR="00A61CE9" w:rsidRPr="00612D78">
        <w:rPr>
          <w:lang w:val="el-GR"/>
        </w:rPr>
        <w:t xml:space="preserve">3049/2002 </w:t>
      </w:r>
      <w:r w:rsidR="00A36790" w:rsidRPr="00612D78">
        <w:rPr>
          <w:lang w:val="el-GR"/>
        </w:rPr>
        <w:t>και 3986/2011,</w:t>
      </w:r>
      <w:r>
        <w:rPr>
          <w:lang w:val="el-GR"/>
        </w:rPr>
        <w:t xml:space="preserve"> καθώς και στις γενικές αρχές του </w:t>
      </w:r>
      <w:proofErr w:type="spellStart"/>
      <w:r>
        <w:rPr>
          <w:lang w:val="el-GR"/>
        </w:rPr>
        <w:t>ενωσιακού</w:t>
      </w:r>
      <w:proofErr w:type="spellEnd"/>
      <w:r>
        <w:rPr>
          <w:lang w:val="el-GR"/>
        </w:rPr>
        <w:t xml:space="preserve"> δικαίου</w:t>
      </w:r>
      <w:r w:rsidR="00A36790" w:rsidRPr="00612D78">
        <w:rPr>
          <w:lang w:val="el-GR"/>
        </w:rPr>
        <w:t xml:space="preserve">. </w:t>
      </w:r>
    </w:p>
    <w:p w:rsidR="00A36790" w:rsidRPr="00612D78" w:rsidRDefault="00A36790" w:rsidP="00612D78">
      <w:pPr>
        <w:tabs>
          <w:tab w:val="left" w:pos="8080"/>
        </w:tabs>
        <w:autoSpaceDE w:val="0"/>
        <w:autoSpaceDN w:val="0"/>
        <w:adjustRightInd w:val="0"/>
        <w:spacing w:before="100" w:beforeAutospacing="1" w:after="120" w:line="240" w:lineRule="auto"/>
        <w:ind w:right="-58"/>
        <w:jc w:val="both"/>
        <w:rPr>
          <w:rFonts w:eastAsia="Times New Roman"/>
          <w:lang w:val="el-GR" w:eastAsia="el-GR"/>
        </w:rPr>
      </w:pPr>
      <w:r w:rsidRPr="00612D78">
        <w:rPr>
          <w:lang w:val="el-GR"/>
        </w:rPr>
        <w:t>Στην Π</w:t>
      </w:r>
      <w:r w:rsidR="00AC65AD">
        <w:rPr>
          <w:lang w:val="el-GR"/>
        </w:rPr>
        <w:t>ΥΕΕ</w:t>
      </w:r>
      <w:r w:rsidRPr="00612D78">
        <w:rPr>
          <w:lang w:val="el-GR"/>
        </w:rPr>
        <w:t xml:space="preserve"> ορίστηκε ρητά ότι η συναλλαγή θα </w:t>
      </w:r>
      <w:r w:rsidR="00B71BA9">
        <w:rPr>
          <w:lang w:val="el-GR"/>
        </w:rPr>
        <w:t>διεξαγόταν</w:t>
      </w:r>
      <w:r w:rsidRPr="00612D78">
        <w:rPr>
          <w:lang w:val="el-GR"/>
        </w:rPr>
        <w:t xml:space="preserve"> </w:t>
      </w:r>
      <w:r w:rsidR="00B106E5">
        <w:rPr>
          <w:lang w:val="el-GR"/>
        </w:rPr>
        <w:t xml:space="preserve">σε </w:t>
      </w:r>
      <w:r w:rsidRPr="00612D78">
        <w:rPr>
          <w:lang w:val="el-GR"/>
        </w:rPr>
        <w:t xml:space="preserve">δύο φάσεις: Στην </w:t>
      </w:r>
      <w:r w:rsidRPr="00612D78">
        <w:rPr>
          <w:rFonts w:eastAsia="Times New Roman"/>
          <w:lang w:val="el-GR" w:eastAsia="el-GR"/>
        </w:rPr>
        <w:t xml:space="preserve">πρώτη φάση της </w:t>
      </w:r>
      <w:r w:rsidR="00440C63" w:rsidRPr="00612D78">
        <w:rPr>
          <w:rFonts w:eastAsia="Times New Roman"/>
          <w:lang w:val="el-GR" w:eastAsia="el-GR"/>
        </w:rPr>
        <w:t>Διαγωνιστικής</w:t>
      </w:r>
      <w:r w:rsidR="001314F1" w:rsidRPr="00612D78">
        <w:rPr>
          <w:rFonts w:eastAsia="Times New Roman"/>
          <w:lang w:val="el-GR" w:eastAsia="el-GR"/>
        </w:rPr>
        <w:t xml:space="preserve"> </w:t>
      </w:r>
      <w:r w:rsidRPr="00612D78">
        <w:rPr>
          <w:rFonts w:eastAsia="Times New Roman"/>
          <w:lang w:val="el-GR" w:eastAsia="el-GR"/>
        </w:rPr>
        <w:t>Διαδικασίας</w:t>
      </w:r>
      <w:r w:rsidR="001314F1" w:rsidRPr="00612D78">
        <w:rPr>
          <w:rFonts w:eastAsia="Times New Roman"/>
          <w:lang w:val="el-GR" w:eastAsia="el-GR"/>
        </w:rPr>
        <w:t xml:space="preserve"> </w:t>
      </w:r>
      <w:r w:rsidRPr="00612D78">
        <w:rPr>
          <w:rFonts w:eastAsia="Times New Roman"/>
          <w:lang w:val="el-GR" w:eastAsia="el-GR"/>
        </w:rPr>
        <w:t xml:space="preserve">νομικά πρόσωπα τα οποία ενδιαφέρονταν να συμμετέχουν στη Διαδικασία κλήθηκαν να εκφράσουν το ενδιαφέρον τους με την υποβολή έγγραφης εκδήλωσης ενδιαφέροντος, η οποία έπρεπε υποχρεωτικά να συνοδεύεται από τα Δικαιολογητικά Συμμετοχής (όπως αυτά ορίζονταν </w:t>
      </w:r>
      <w:r w:rsidR="00B838DF" w:rsidRPr="00612D78">
        <w:rPr>
          <w:rFonts w:eastAsia="Times New Roman"/>
          <w:lang w:val="el-GR" w:eastAsia="el-GR"/>
        </w:rPr>
        <w:t>στην</w:t>
      </w:r>
      <w:r w:rsidRPr="00612D78">
        <w:rPr>
          <w:rFonts w:eastAsia="Times New Roman"/>
          <w:lang w:val="el-GR" w:eastAsia="el-GR"/>
        </w:rPr>
        <w:t xml:space="preserve"> ΠΥΕΕ). Μετά την παραλαβή των Εκδηλώσεων Ενδιαφέροντος και όλων των άλλων απαιτούμενων εγγράφων το </w:t>
      </w:r>
      <w:r w:rsidR="0023369A">
        <w:rPr>
          <w:rFonts w:eastAsia="Times New Roman"/>
          <w:lang w:val="el-GR" w:eastAsia="el-GR"/>
        </w:rPr>
        <w:t xml:space="preserve">ΤΑΙΠΕΔ </w:t>
      </w:r>
      <w:r w:rsidRPr="00612D78">
        <w:rPr>
          <w:rFonts w:eastAsia="Times New Roman"/>
          <w:lang w:val="el-GR" w:eastAsia="el-GR"/>
        </w:rPr>
        <w:t>θα επέλεγε τους Ενδιαφερομένους που πληρούσαν τα Κριτήρια Προεπιλογής και θα τους προσκαλούσε να συμμετάσχουν στη Δεύτερη Φάση της Διαγωνιστικής Διαδικασίας</w:t>
      </w:r>
      <w:r w:rsidR="001314F1" w:rsidRPr="00612D78">
        <w:rPr>
          <w:rFonts w:eastAsia="Times New Roman"/>
          <w:lang w:val="el-GR" w:eastAsia="el-GR"/>
        </w:rPr>
        <w:t xml:space="preserve"> </w:t>
      </w:r>
      <w:r w:rsidRPr="00612D78">
        <w:rPr>
          <w:rFonts w:eastAsia="Times New Roman"/>
          <w:lang w:val="el-GR" w:eastAsia="el-GR"/>
        </w:rPr>
        <w:t>(Προεπιλεγέντες Επενδυτές).</w:t>
      </w:r>
    </w:p>
    <w:p w:rsidR="00A36790" w:rsidRPr="008155E1" w:rsidRDefault="00A36790" w:rsidP="003E07E4">
      <w:pPr>
        <w:tabs>
          <w:tab w:val="left" w:pos="8080"/>
        </w:tabs>
        <w:autoSpaceDE w:val="0"/>
        <w:autoSpaceDN w:val="0"/>
        <w:adjustRightInd w:val="0"/>
        <w:spacing w:before="100" w:beforeAutospacing="1" w:after="120" w:line="240" w:lineRule="auto"/>
        <w:ind w:right="-58"/>
        <w:jc w:val="both"/>
        <w:rPr>
          <w:lang w:val="el-GR"/>
        </w:rPr>
      </w:pPr>
      <w:r w:rsidRPr="008155E1">
        <w:rPr>
          <w:lang w:val="el-GR"/>
        </w:rPr>
        <w:t xml:space="preserve">Επίσης, οριζόταν ότι κατά τη δεύτερη φάση της Διαγωνιστικής Διαδικασίας, το </w:t>
      </w:r>
      <w:r w:rsidR="0023369A">
        <w:rPr>
          <w:lang w:val="el-GR"/>
        </w:rPr>
        <w:t>ΤΑΙΠΕΔ</w:t>
      </w:r>
      <w:r w:rsidR="00DB391F">
        <w:rPr>
          <w:lang w:val="el-GR"/>
        </w:rPr>
        <w:t xml:space="preserve"> </w:t>
      </w:r>
      <w:r w:rsidRPr="008155E1">
        <w:rPr>
          <w:lang w:val="el-GR"/>
        </w:rPr>
        <w:t>θα παρείχε στους Προεπιλεγέντες Επενδυτές σχέδιο της σύμβασης αγοραπωλησίας μετοχών προς σχολιασμό. Ως εκ τούτου, ήδη από την πρώτη φάση της</w:t>
      </w:r>
      <w:r w:rsidR="001314F1" w:rsidRPr="008155E1">
        <w:rPr>
          <w:lang w:val="el-GR"/>
        </w:rPr>
        <w:t xml:space="preserve"> </w:t>
      </w:r>
      <w:r w:rsidRPr="008155E1">
        <w:rPr>
          <w:lang w:val="el-GR"/>
        </w:rPr>
        <w:t xml:space="preserve">Διαδικασίας οι ενδιαφερόμενοι επενδυτές γνώριζαν πως θα πληροφορούνταν και θα είχαν τη δυνατότητα να σχολιάσουν τους όρους της </w:t>
      </w:r>
      <w:proofErr w:type="spellStart"/>
      <w:r w:rsidRPr="008155E1">
        <w:rPr>
          <w:lang w:val="el-GR"/>
        </w:rPr>
        <w:t>εκποιητικής</w:t>
      </w:r>
      <w:proofErr w:type="spellEnd"/>
      <w:r w:rsidRPr="008155E1">
        <w:rPr>
          <w:lang w:val="el-GR"/>
        </w:rPr>
        <w:t xml:space="preserve"> σύμβασης, πριν την εκ μέρους τους υποβολή δεσμευτικής οικονομικής προσφοράς.</w:t>
      </w:r>
    </w:p>
    <w:p w:rsidR="00A36790" w:rsidRPr="008155E1" w:rsidRDefault="00A36790" w:rsidP="003E07E4">
      <w:pPr>
        <w:tabs>
          <w:tab w:val="left" w:pos="8080"/>
        </w:tabs>
        <w:spacing w:before="100" w:beforeAutospacing="1" w:after="120" w:line="240" w:lineRule="auto"/>
        <w:ind w:right="-58"/>
        <w:jc w:val="both"/>
        <w:rPr>
          <w:lang w:val="el-GR"/>
        </w:rPr>
      </w:pPr>
      <w:r w:rsidRPr="008155E1">
        <w:rPr>
          <w:lang w:val="el-GR"/>
        </w:rPr>
        <w:t xml:space="preserve">Το </w:t>
      </w:r>
      <w:r w:rsidR="0023369A">
        <w:rPr>
          <w:lang w:val="el-GR"/>
        </w:rPr>
        <w:t>ΤΑΙΠΕΔ</w:t>
      </w:r>
      <w:r w:rsidRPr="008155E1">
        <w:rPr>
          <w:lang w:val="el-GR"/>
        </w:rPr>
        <w:t xml:space="preserve"> δέχθηκε ερωτήσεις σχετικά με την ΠΥΕΕ επί των οποίων απάντησε εγγράφως και δημοσίευσε τις σχετικές απαντήσεις στο διαδικτυακό </w:t>
      </w:r>
      <w:proofErr w:type="spellStart"/>
      <w:r w:rsidRPr="008155E1">
        <w:rPr>
          <w:lang w:val="el-GR"/>
        </w:rPr>
        <w:t>ιστότοπο</w:t>
      </w:r>
      <w:proofErr w:type="spellEnd"/>
      <w:r w:rsidRPr="008155E1">
        <w:rPr>
          <w:lang w:val="el-GR"/>
        </w:rPr>
        <w:t>, σύμφωνα με τα οριζόμενα στην παρ. 6.3 της Πρόσκλησης εκδήλωσης ενδιαφέροντος</w:t>
      </w:r>
      <w:r w:rsidR="001314F1" w:rsidRPr="008155E1">
        <w:rPr>
          <w:lang w:val="el-GR"/>
        </w:rPr>
        <w:t xml:space="preserve"> </w:t>
      </w:r>
      <w:r w:rsidRPr="008155E1">
        <w:rPr>
          <w:lang w:val="el-GR"/>
        </w:rPr>
        <w:t>και</w:t>
      </w:r>
      <w:r w:rsidR="001314F1" w:rsidRPr="008155E1">
        <w:rPr>
          <w:lang w:val="el-GR"/>
        </w:rPr>
        <w:t xml:space="preserve"> </w:t>
      </w:r>
      <w:r w:rsidRPr="008155E1">
        <w:rPr>
          <w:lang w:val="el-GR"/>
        </w:rPr>
        <w:t>μετά την χορήγηση παράτασης της προθεσμίας υποβολής εκδήλωσης ενδιαφέροντος χορήγησε ισόχρονη παράταση της προθεσμίας υποβολής ερωτήσεων κατ' ενάσκηση του σχετικού δικαιώματος για το οποίο είχε επιφυλαχθεί στην παρ. 7.2 της ΠΥΕΕ</w:t>
      </w:r>
      <w:r w:rsidR="004B5495" w:rsidRPr="008155E1">
        <w:rPr>
          <w:lang w:val="el-GR"/>
        </w:rPr>
        <w:t xml:space="preserve">. </w:t>
      </w:r>
      <w:r w:rsidR="0086570F">
        <w:rPr>
          <w:lang w:val="el-GR"/>
        </w:rPr>
        <w:t xml:space="preserve">Και </w:t>
      </w:r>
      <w:r w:rsidR="0086570F">
        <w:rPr>
          <w:lang w:val="el-GR"/>
        </w:rPr>
        <w:lastRenderedPageBreak/>
        <w:t>πάλι</w:t>
      </w:r>
      <w:r w:rsidR="004B5495" w:rsidRPr="008155E1">
        <w:rPr>
          <w:lang w:val="el-GR"/>
        </w:rPr>
        <w:t xml:space="preserve"> οι</w:t>
      </w:r>
      <w:r w:rsidR="001314F1" w:rsidRPr="008155E1">
        <w:rPr>
          <w:lang w:val="el-GR"/>
        </w:rPr>
        <w:t xml:space="preserve"> </w:t>
      </w:r>
      <w:r w:rsidRPr="008155E1">
        <w:rPr>
          <w:lang w:val="el-GR"/>
        </w:rPr>
        <w:t xml:space="preserve">απαντήσεις επί των ερωτήσεων που διατυπώθηκαν δόθηκαν εγγράφως και δημοσιεύθηκαν στο διαδικτυακό </w:t>
      </w:r>
      <w:proofErr w:type="spellStart"/>
      <w:r w:rsidRPr="008155E1">
        <w:rPr>
          <w:lang w:val="el-GR"/>
        </w:rPr>
        <w:t>ιστότοπο</w:t>
      </w:r>
      <w:proofErr w:type="spellEnd"/>
      <w:r w:rsidRPr="008155E1">
        <w:rPr>
          <w:lang w:val="el-GR"/>
        </w:rPr>
        <w:t xml:space="preserve"> του Τ</w:t>
      </w:r>
      <w:r w:rsidR="00701B0D">
        <w:rPr>
          <w:lang w:val="el-GR"/>
        </w:rPr>
        <w:t>ΑΙΠΕΔ</w:t>
      </w:r>
      <w:r w:rsidRPr="008155E1">
        <w:rPr>
          <w:lang w:val="el-GR"/>
        </w:rPr>
        <w:t>, σύμφωνα με την παρ. 6.3 της Πρόσκλησης</w:t>
      </w:r>
      <w:r w:rsidR="004B5495" w:rsidRPr="008155E1">
        <w:rPr>
          <w:lang w:val="el-GR"/>
        </w:rPr>
        <w:t>.</w:t>
      </w:r>
    </w:p>
    <w:p w:rsidR="00B71BA9" w:rsidRPr="00612D78" w:rsidRDefault="00B71BA9" w:rsidP="00B71BA9">
      <w:pPr>
        <w:spacing w:before="100" w:beforeAutospacing="1" w:after="120" w:line="240" w:lineRule="auto"/>
        <w:ind w:right="-58"/>
        <w:jc w:val="both"/>
        <w:rPr>
          <w:rFonts w:eastAsia="Times New Roman"/>
          <w:lang w:val="el-GR" w:eastAsia="el-GR"/>
        </w:rPr>
      </w:pPr>
      <w:r w:rsidRPr="00612D78">
        <w:rPr>
          <w:lang w:val="el-GR"/>
        </w:rPr>
        <w:t xml:space="preserve">Ως καταληκτική ημερομηνία υποβολής φακέλου εκδήλωσης ενδιαφέροντος ορίστηκε  </w:t>
      </w:r>
      <w:r>
        <w:rPr>
          <w:lang w:val="el-GR"/>
        </w:rPr>
        <w:t xml:space="preserve">αρχικά η </w:t>
      </w:r>
      <w:r w:rsidRPr="00612D78">
        <w:rPr>
          <w:lang w:val="el-GR"/>
        </w:rPr>
        <w:t>30η Μαρτίου 2012</w:t>
      </w:r>
      <w:r>
        <w:rPr>
          <w:lang w:val="el-GR"/>
        </w:rPr>
        <w:t>, η οποία, κ</w:t>
      </w:r>
      <w:r w:rsidRPr="00612D78">
        <w:rPr>
          <w:lang w:val="el-GR"/>
        </w:rPr>
        <w:t>ατόπιν απόφασης του Τ</w:t>
      </w:r>
      <w:r w:rsidR="00701B0D">
        <w:rPr>
          <w:lang w:val="el-GR"/>
        </w:rPr>
        <w:t>ΑΙΠΕΔ</w:t>
      </w:r>
      <w:r>
        <w:rPr>
          <w:lang w:val="el-GR"/>
        </w:rPr>
        <w:t>,</w:t>
      </w:r>
      <w:r w:rsidRPr="00612D78">
        <w:rPr>
          <w:lang w:val="el-GR"/>
        </w:rPr>
        <w:t xml:space="preserve"> </w:t>
      </w:r>
      <w:r>
        <w:rPr>
          <w:lang w:val="el-GR"/>
        </w:rPr>
        <w:t xml:space="preserve">παρατάθηκε έως τις </w:t>
      </w:r>
      <w:r w:rsidRPr="00612D78">
        <w:rPr>
          <w:lang w:val="el-GR"/>
        </w:rPr>
        <w:t xml:space="preserve">17 Απριλίου 2012 και μέχρι ώρα 17.00. </w:t>
      </w:r>
    </w:p>
    <w:p w:rsidR="00B71BA9" w:rsidRPr="00612D78" w:rsidRDefault="00B71BA9" w:rsidP="00B71BA9">
      <w:pPr>
        <w:spacing w:before="100" w:beforeAutospacing="1" w:after="120" w:line="240" w:lineRule="auto"/>
        <w:ind w:right="-58"/>
        <w:jc w:val="both"/>
        <w:outlineLvl w:val="0"/>
        <w:rPr>
          <w:rFonts w:eastAsia="Times New Roman"/>
          <w:bCs/>
          <w:kern w:val="32"/>
          <w:lang w:val="el-GR"/>
        </w:rPr>
      </w:pPr>
      <w:r>
        <w:rPr>
          <w:lang w:val="el-GR"/>
        </w:rPr>
        <w:t>Κατά την ως άνω καταληκτική ημερομηνία υ</w:t>
      </w:r>
      <w:r w:rsidRPr="00612D78">
        <w:rPr>
          <w:lang w:val="el-GR"/>
        </w:rPr>
        <w:t>ποβλήθηκαν εννέα (9) Εκδηλώσεις Ενδιαφέροντος</w:t>
      </w:r>
      <w:r>
        <w:rPr>
          <w:lang w:val="el-GR"/>
        </w:rPr>
        <w:t>,</w:t>
      </w:r>
      <w:r w:rsidRPr="00612D78">
        <w:rPr>
          <w:lang w:val="el-GR"/>
        </w:rPr>
        <w:t xml:space="preserve"> από </w:t>
      </w:r>
      <w:r>
        <w:rPr>
          <w:lang w:val="el-GR"/>
        </w:rPr>
        <w:t xml:space="preserve">τους εξής </w:t>
      </w:r>
      <w:r w:rsidRPr="00612D78">
        <w:rPr>
          <w:lang w:val="el-GR"/>
        </w:rPr>
        <w:t>ενδιαφερόμενους επενδυτές</w:t>
      </w:r>
      <w:r>
        <w:rPr>
          <w:lang w:val="el-GR"/>
        </w:rPr>
        <w:t>:</w:t>
      </w:r>
    </w:p>
    <w:p w:rsidR="00B71BA9" w:rsidRPr="00B71BA9" w:rsidRDefault="00B71BA9" w:rsidP="00B71BA9">
      <w:pPr>
        <w:spacing w:before="100" w:beforeAutospacing="1" w:after="120" w:line="240" w:lineRule="auto"/>
        <w:ind w:right="-58"/>
        <w:jc w:val="both"/>
      </w:pPr>
      <w:r w:rsidRPr="003A39F0">
        <w:rPr>
          <w:lang w:val="el-GR"/>
        </w:rPr>
        <w:t>α</w:t>
      </w:r>
      <w:r w:rsidRPr="00B71BA9">
        <w:t xml:space="preserve">) </w:t>
      </w:r>
      <w:r>
        <w:rPr>
          <w:lang w:val="el-GR"/>
        </w:rPr>
        <w:t>την</w:t>
      </w:r>
      <w:r w:rsidRPr="00B71BA9">
        <w:t xml:space="preserve"> </w:t>
      </w:r>
      <w:r>
        <w:rPr>
          <w:lang w:val="el-GR"/>
        </w:rPr>
        <w:t>εταιρεία</w:t>
      </w:r>
      <w:r w:rsidRPr="00B71BA9">
        <w:t xml:space="preserve"> </w:t>
      </w:r>
      <w:proofErr w:type="spellStart"/>
      <w:r w:rsidRPr="00ED1F27">
        <w:t>Elbit</w:t>
      </w:r>
      <w:proofErr w:type="spellEnd"/>
      <w:r w:rsidRPr="00B71BA9">
        <w:t xml:space="preserve"> </w:t>
      </w:r>
      <w:r w:rsidRPr="00ED1F27">
        <w:t>Cochin</w:t>
      </w:r>
      <w:r w:rsidRPr="00B71BA9">
        <w:t xml:space="preserve"> </w:t>
      </w:r>
      <w:r w:rsidRPr="00ED1F27">
        <w:t>Island</w:t>
      </w:r>
      <w:r w:rsidRPr="00B71BA9">
        <w:t xml:space="preserve"> </w:t>
      </w:r>
      <w:r w:rsidRPr="00ED1F27">
        <w:t>Ltd</w:t>
      </w:r>
      <w:r w:rsidRPr="00B71BA9">
        <w:t>,</w:t>
      </w:r>
    </w:p>
    <w:p w:rsidR="00B71BA9" w:rsidRPr="000E0355" w:rsidRDefault="00B71BA9" w:rsidP="00B71BA9">
      <w:pPr>
        <w:spacing w:before="100" w:beforeAutospacing="1" w:after="120" w:line="240" w:lineRule="auto"/>
        <w:ind w:right="-58"/>
        <w:jc w:val="both"/>
        <w:rPr>
          <w:lang w:val="el-GR"/>
        </w:rPr>
      </w:pPr>
      <w:r w:rsidRPr="000E0355">
        <w:rPr>
          <w:lang w:val="el-GR"/>
        </w:rPr>
        <w:t xml:space="preserve">β) </w:t>
      </w:r>
      <w:r>
        <w:rPr>
          <w:lang w:val="el-GR"/>
        </w:rPr>
        <w:t>την</w:t>
      </w:r>
      <w:r w:rsidRPr="000E0355">
        <w:rPr>
          <w:lang w:val="el-GR"/>
        </w:rPr>
        <w:t xml:space="preserve"> </w:t>
      </w:r>
      <w:r>
        <w:rPr>
          <w:lang w:val="el-GR"/>
        </w:rPr>
        <w:t>εταιρεία</w:t>
      </w:r>
      <w:r w:rsidRPr="000E0355">
        <w:rPr>
          <w:lang w:val="el-GR"/>
        </w:rPr>
        <w:t xml:space="preserve"> </w:t>
      </w:r>
      <w:proofErr w:type="spellStart"/>
      <w:r w:rsidRPr="00723401">
        <w:t>Gazit</w:t>
      </w:r>
      <w:proofErr w:type="spellEnd"/>
      <w:r w:rsidRPr="000E0355">
        <w:rPr>
          <w:lang w:val="el-GR"/>
        </w:rPr>
        <w:t xml:space="preserve"> </w:t>
      </w:r>
      <w:r w:rsidRPr="00723401">
        <w:t>Group</w:t>
      </w:r>
      <w:r w:rsidRPr="000E0355">
        <w:rPr>
          <w:lang w:val="el-GR"/>
        </w:rPr>
        <w:t xml:space="preserve"> </w:t>
      </w:r>
      <w:r w:rsidRPr="00723401">
        <w:t>USA</w:t>
      </w:r>
      <w:r w:rsidRPr="000E0355">
        <w:rPr>
          <w:lang w:val="el-GR"/>
        </w:rPr>
        <w:t xml:space="preserve"> </w:t>
      </w:r>
      <w:proofErr w:type="spellStart"/>
      <w:r w:rsidRPr="00723401">
        <w:t>Inc</w:t>
      </w:r>
      <w:proofErr w:type="spellEnd"/>
      <w:r w:rsidRPr="000E0355">
        <w:rPr>
          <w:lang w:val="el-GR"/>
        </w:rPr>
        <w:t>.</w:t>
      </w:r>
      <w:r>
        <w:rPr>
          <w:lang w:val="el-GR"/>
        </w:rPr>
        <w:t>,</w:t>
      </w:r>
    </w:p>
    <w:p w:rsidR="00B71BA9" w:rsidRPr="003A39F0" w:rsidRDefault="00B71BA9" w:rsidP="00B71BA9">
      <w:pPr>
        <w:spacing w:before="100" w:beforeAutospacing="1" w:after="120" w:line="240" w:lineRule="auto"/>
        <w:ind w:right="-58"/>
        <w:jc w:val="both"/>
      </w:pPr>
      <w:r w:rsidRPr="00ED1F27">
        <w:t>γ</w:t>
      </w:r>
      <w:r w:rsidRPr="00612D78">
        <w:t>)</w:t>
      </w:r>
      <w:r>
        <w:t xml:space="preserve"> </w:t>
      </w:r>
      <w:r w:rsidRPr="00D930C7">
        <w:rPr>
          <w:lang w:val="el-GR"/>
        </w:rPr>
        <w:t>την</w:t>
      </w:r>
      <w:r w:rsidRPr="00D930C7">
        <w:t xml:space="preserve"> </w:t>
      </w:r>
      <w:proofErr w:type="spellStart"/>
      <w:r w:rsidRPr="00D930C7">
        <w:t>ετ</w:t>
      </w:r>
      <w:proofErr w:type="spellEnd"/>
      <w:r w:rsidRPr="00D930C7">
        <w:t>αιρεία</w:t>
      </w:r>
      <w:r w:rsidRPr="000E0355">
        <w:t xml:space="preserve"> </w:t>
      </w:r>
      <w:proofErr w:type="spellStart"/>
      <w:r w:rsidRPr="00723401">
        <w:t>Kaglow</w:t>
      </w:r>
      <w:proofErr w:type="spellEnd"/>
      <w:r w:rsidRPr="00723401">
        <w:t xml:space="preserve"> Holdings Ltd</w:t>
      </w:r>
      <w:r w:rsidRPr="003A39F0">
        <w:t>,</w:t>
      </w:r>
    </w:p>
    <w:p w:rsidR="00B71BA9" w:rsidRPr="00612D78" w:rsidRDefault="00B71BA9" w:rsidP="00B71BA9">
      <w:pPr>
        <w:spacing w:before="100" w:beforeAutospacing="1" w:after="120" w:line="240" w:lineRule="auto"/>
        <w:ind w:right="-58"/>
        <w:jc w:val="both"/>
      </w:pPr>
      <w:r w:rsidRPr="00ED1F27">
        <w:t>δ)</w:t>
      </w:r>
      <w:r w:rsidRPr="00612D78">
        <w:t xml:space="preserve"> </w:t>
      </w:r>
      <w:r>
        <w:rPr>
          <w:lang w:val="el-GR"/>
        </w:rPr>
        <w:t>την</w:t>
      </w:r>
      <w:r w:rsidRPr="00723401">
        <w:t xml:space="preserve"> </w:t>
      </w:r>
      <w:r>
        <w:rPr>
          <w:lang w:val="el-GR"/>
        </w:rPr>
        <w:t>εταιρεία</w:t>
      </w:r>
      <w:r w:rsidRPr="000E0355">
        <w:t xml:space="preserve"> </w:t>
      </w:r>
      <w:r w:rsidRPr="00723401">
        <w:t xml:space="preserve">L&amp;R London and Regional Group Holdings Limited </w:t>
      </w:r>
    </w:p>
    <w:p w:rsidR="00B71BA9" w:rsidRPr="003A39F0" w:rsidRDefault="00B71BA9" w:rsidP="00B71BA9">
      <w:pPr>
        <w:spacing w:before="100" w:beforeAutospacing="1" w:after="120" w:line="240" w:lineRule="auto"/>
        <w:ind w:right="-58"/>
        <w:jc w:val="both"/>
        <w:rPr>
          <w:lang w:val="el-GR"/>
        </w:rPr>
      </w:pPr>
      <w:r w:rsidRPr="003A39F0">
        <w:rPr>
          <w:lang w:val="el-GR"/>
        </w:rPr>
        <w:t xml:space="preserve">ε) </w:t>
      </w:r>
      <w:r>
        <w:rPr>
          <w:lang w:val="el-GR"/>
        </w:rPr>
        <w:t>την</w:t>
      </w:r>
      <w:r w:rsidRPr="003A39F0">
        <w:rPr>
          <w:lang w:val="el-GR"/>
        </w:rPr>
        <w:t xml:space="preserve"> </w:t>
      </w:r>
      <w:r>
        <w:rPr>
          <w:lang w:val="el-GR"/>
        </w:rPr>
        <w:t>εταιρεία</w:t>
      </w:r>
      <w:r w:rsidRPr="003A39F0">
        <w:rPr>
          <w:lang w:val="el-GR"/>
        </w:rPr>
        <w:t xml:space="preserve"> </w:t>
      </w:r>
      <w:proofErr w:type="spellStart"/>
      <w:r w:rsidRPr="00723401">
        <w:t>Lamda</w:t>
      </w:r>
      <w:proofErr w:type="spellEnd"/>
      <w:r w:rsidRPr="003A39F0">
        <w:rPr>
          <w:lang w:val="el-GR"/>
        </w:rPr>
        <w:t xml:space="preserve"> </w:t>
      </w:r>
      <w:r w:rsidRPr="00723401">
        <w:t>Development</w:t>
      </w:r>
      <w:r w:rsidRPr="003A39F0">
        <w:rPr>
          <w:lang w:val="el-GR"/>
        </w:rPr>
        <w:t xml:space="preserve"> </w:t>
      </w:r>
      <w:r>
        <w:t>S</w:t>
      </w:r>
      <w:r w:rsidRPr="003A39F0">
        <w:rPr>
          <w:lang w:val="el-GR"/>
        </w:rPr>
        <w:t>.</w:t>
      </w:r>
      <w:r>
        <w:t>A</w:t>
      </w:r>
      <w:r w:rsidRPr="003A39F0">
        <w:rPr>
          <w:lang w:val="el-GR"/>
        </w:rPr>
        <w:t xml:space="preserve">. </w:t>
      </w:r>
    </w:p>
    <w:p w:rsidR="00B71BA9" w:rsidRPr="003A39F0" w:rsidRDefault="00B71BA9" w:rsidP="00B71BA9">
      <w:pPr>
        <w:spacing w:before="100" w:beforeAutospacing="1" w:after="120" w:line="240" w:lineRule="auto"/>
        <w:ind w:right="-58"/>
        <w:jc w:val="both"/>
        <w:rPr>
          <w:lang w:val="el-GR"/>
        </w:rPr>
      </w:pPr>
      <w:r w:rsidRPr="003A39F0">
        <w:rPr>
          <w:lang w:val="el-GR"/>
        </w:rPr>
        <w:t xml:space="preserve">στ) </w:t>
      </w:r>
      <w:r>
        <w:rPr>
          <w:lang w:val="el-GR"/>
        </w:rPr>
        <w:t>την</w:t>
      </w:r>
      <w:r w:rsidRPr="003A39F0">
        <w:rPr>
          <w:lang w:val="el-GR"/>
        </w:rPr>
        <w:t xml:space="preserve"> </w:t>
      </w:r>
      <w:r>
        <w:rPr>
          <w:lang w:val="el-GR"/>
        </w:rPr>
        <w:t>εταιρεία</w:t>
      </w:r>
      <w:r w:rsidRPr="003A39F0">
        <w:rPr>
          <w:lang w:val="el-GR"/>
        </w:rPr>
        <w:t xml:space="preserve"> </w:t>
      </w:r>
      <w:r w:rsidRPr="00723401">
        <w:t>LSGIE</w:t>
      </w:r>
      <w:r w:rsidRPr="003A39F0">
        <w:rPr>
          <w:lang w:val="el-GR"/>
        </w:rPr>
        <w:t xml:space="preserve"> </w:t>
      </w:r>
      <w:r w:rsidRPr="00723401">
        <w:t>SA</w:t>
      </w:r>
    </w:p>
    <w:p w:rsidR="00B71BA9" w:rsidRPr="00B71BA9" w:rsidRDefault="00B71BA9" w:rsidP="00B71BA9">
      <w:pPr>
        <w:spacing w:before="100" w:beforeAutospacing="1" w:after="120" w:line="240" w:lineRule="auto"/>
        <w:ind w:right="-58"/>
        <w:jc w:val="both"/>
      </w:pPr>
      <w:r w:rsidRPr="003A39F0">
        <w:rPr>
          <w:lang w:val="el-GR"/>
        </w:rPr>
        <w:t>ζ</w:t>
      </w:r>
      <w:r w:rsidRPr="00B71BA9">
        <w:t xml:space="preserve">) </w:t>
      </w:r>
      <w:r>
        <w:rPr>
          <w:lang w:val="el-GR"/>
        </w:rPr>
        <w:t>την</w:t>
      </w:r>
      <w:r w:rsidRPr="00B71BA9">
        <w:t xml:space="preserve"> </w:t>
      </w:r>
      <w:r>
        <w:rPr>
          <w:lang w:val="el-GR"/>
        </w:rPr>
        <w:t>εταιρεία</w:t>
      </w:r>
      <w:r w:rsidRPr="00B71BA9">
        <w:t xml:space="preserve"> </w:t>
      </w:r>
      <w:r w:rsidRPr="00723401">
        <w:t>Qatari</w:t>
      </w:r>
      <w:r w:rsidRPr="00B71BA9">
        <w:t xml:space="preserve"> </w:t>
      </w:r>
      <w:r w:rsidRPr="00723401">
        <w:t>Real</w:t>
      </w:r>
      <w:r w:rsidRPr="00B71BA9">
        <w:t xml:space="preserve"> </w:t>
      </w:r>
      <w:r w:rsidRPr="00723401">
        <w:t>Estate</w:t>
      </w:r>
      <w:r w:rsidRPr="00B71BA9">
        <w:t xml:space="preserve"> </w:t>
      </w:r>
      <w:r w:rsidRPr="00723401">
        <w:t>Investment</w:t>
      </w:r>
      <w:r w:rsidRPr="00B71BA9">
        <w:t xml:space="preserve"> </w:t>
      </w:r>
      <w:r w:rsidRPr="00723401">
        <w:t>Company</w:t>
      </w:r>
      <w:r w:rsidRPr="00B71BA9">
        <w:t xml:space="preserve"> </w:t>
      </w:r>
      <w:r w:rsidRPr="00723401">
        <w:t>QSC</w:t>
      </w:r>
      <w:r w:rsidRPr="00B71BA9" w:rsidDel="00723401">
        <w:t xml:space="preserve"> </w:t>
      </w:r>
    </w:p>
    <w:p w:rsidR="00B71BA9" w:rsidRPr="00B71BA9" w:rsidRDefault="00B71BA9" w:rsidP="00B71BA9">
      <w:pPr>
        <w:spacing w:before="100" w:beforeAutospacing="1" w:after="120" w:line="240" w:lineRule="auto"/>
        <w:ind w:right="-58"/>
        <w:jc w:val="both"/>
      </w:pPr>
      <w:r w:rsidRPr="003A39F0">
        <w:rPr>
          <w:lang w:val="el-GR"/>
        </w:rPr>
        <w:t>η</w:t>
      </w:r>
      <w:r w:rsidRPr="00B71BA9">
        <w:t xml:space="preserve">) </w:t>
      </w:r>
      <w:r>
        <w:rPr>
          <w:lang w:val="el-GR"/>
        </w:rPr>
        <w:t>την</w:t>
      </w:r>
      <w:r w:rsidRPr="00B71BA9">
        <w:t xml:space="preserve"> </w:t>
      </w:r>
      <w:r w:rsidRPr="003A39F0">
        <w:rPr>
          <w:lang w:val="el-GR"/>
        </w:rPr>
        <w:t>Κοινοπραξία</w:t>
      </w:r>
      <w:r w:rsidRPr="00B71BA9">
        <w:t xml:space="preserve"> </w:t>
      </w:r>
      <w:r>
        <w:rPr>
          <w:lang w:val="el-GR"/>
        </w:rPr>
        <w:t>των</w:t>
      </w:r>
      <w:r w:rsidRPr="00B71BA9">
        <w:t xml:space="preserve"> </w:t>
      </w:r>
      <w:r>
        <w:rPr>
          <w:lang w:val="el-GR"/>
        </w:rPr>
        <w:t>ε</w:t>
      </w:r>
      <w:r w:rsidRPr="003A39F0">
        <w:rPr>
          <w:lang w:val="el-GR"/>
        </w:rPr>
        <w:t>ταιρειών</w:t>
      </w:r>
      <w:r w:rsidRPr="00B71BA9">
        <w:t xml:space="preserve"> </w:t>
      </w:r>
      <w:proofErr w:type="spellStart"/>
      <w:r w:rsidRPr="00723401">
        <w:t>Sovinyon</w:t>
      </w:r>
      <w:proofErr w:type="spellEnd"/>
      <w:r w:rsidRPr="00B71BA9">
        <w:t>/</w:t>
      </w:r>
      <w:r w:rsidRPr="00723401">
        <w:t>Air</w:t>
      </w:r>
      <w:r w:rsidRPr="00B71BA9">
        <w:t xml:space="preserve"> </w:t>
      </w:r>
      <w:r w:rsidRPr="00723401">
        <w:t>Services</w:t>
      </w:r>
      <w:r w:rsidRPr="00B71BA9">
        <w:t xml:space="preserve"> </w:t>
      </w:r>
      <w:r w:rsidRPr="00723401">
        <w:t>International</w:t>
      </w:r>
      <w:r w:rsidRPr="00B71BA9">
        <w:t xml:space="preserve"> </w:t>
      </w:r>
      <w:r w:rsidRPr="00723401">
        <w:t>Limited</w:t>
      </w:r>
      <w:r w:rsidRPr="00B71BA9">
        <w:t xml:space="preserve"> </w:t>
      </w:r>
      <w:r w:rsidRPr="00723401">
        <w:t>FZE</w:t>
      </w:r>
      <w:r w:rsidRPr="00B71BA9">
        <w:t>/</w:t>
      </w:r>
      <w:proofErr w:type="spellStart"/>
      <w:r w:rsidRPr="00723401">
        <w:t>Varangis</w:t>
      </w:r>
      <w:proofErr w:type="spellEnd"/>
      <w:r w:rsidRPr="00B71BA9">
        <w:t xml:space="preserve"> </w:t>
      </w:r>
      <w:r w:rsidRPr="00723401">
        <w:t>Qatar</w:t>
      </w:r>
      <w:r w:rsidRPr="00B71BA9">
        <w:t xml:space="preserve"> </w:t>
      </w:r>
      <w:r w:rsidRPr="00723401">
        <w:t>LLC</w:t>
      </w:r>
    </w:p>
    <w:p w:rsidR="00B71BA9" w:rsidRPr="003A39F0" w:rsidRDefault="00B71BA9" w:rsidP="00B71BA9">
      <w:pPr>
        <w:spacing w:before="100" w:beforeAutospacing="1" w:after="120" w:line="240" w:lineRule="auto"/>
        <w:ind w:right="-58"/>
        <w:jc w:val="both"/>
        <w:rPr>
          <w:lang w:val="el-GR"/>
        </w:rPr>
      </w:pPr>
      <w:r w:rsidRPr="00612D78">
        <w:rPr>
          <w:lang w:val="el-GR"/>
        </w:rPr>
        <w:t>θ</w:t>
      </w:r>
      <w:r w:rsidRPr="003A39F0">
        <w:rPr>
          <w:lang w:val="el-GR"/>
        </w:rPr>
        <w:t xml:space="preserve">) </w:t>
      </w:r>
      <w:r>
        <w:rPr>
          <w:lang w:val="el-GR"/>
        </w:rPr>
        <w:t xml:space="preserve">την εταιρεία </w:t>
      </w:r>
      <w:r w:rsidRPr="00723401">
        <w:t>Trump</w:t>
      </w:r>
      <w:r w:rsidRPr="003A39F0">
        <w:rPr>
          <w:lang w:val="el-GR"/>
        </w:rPr>
        <w:t xml:space="preserve"> </w:t>
      </w:r>
      <w:r w:rsidRPr="00723401">
        <w:t>Acquisition</w:t>
      </w:r>
      <w:r w:rsidRPr="003A39F0">
        <w:rPr>
          <w:lang w:val="el-GR"/>
        </w:rPr>
        <w:t xml:space="preserve"> </w:t>
      </w:r>
      <w:r w:rsidRPr="00723401">
        <w:t>LLC</w:t>
      </w:r>
      <w:r w:rsidRPr="00C159E5">
        <w:rPr>
          <w:lang w:val="el-GR"/>
        </w:rPr>
        <w:t>.</w:t>
      </w:r>
    </w:p>
    <w:p w:rsidR="00B71BA9" w:rsidRPr="00D930C7" w:rsidRDefault="00D930C7" w:rsidP="00D930C7">
      <w:pPr>
        <w:spacing w:before="100" w:beforeAutospacing="1" w:after="120" w:line="240" w:lineRule="auto"/>
        <w:ind w:right="-58"/>
        <w:jc w:val="both"/>
        <w:rPr>
          <w:lang w:val="el-GR"/>
        </w:rPr>
      </w:pPr>
      <w:r w:rsidRPr="00D930C7">
        <w:rPr>
          <w:lang w:val="el-GR"/>
        </w:rPr>
        <w:t>Κατ’ εφαρμογή των Κριτηρίων Προεπιλογής που ορίζονταν στην ΠΥΕΕ</w:t>
      </w:r>
      <w:r w:rsidR="00EE4E23" w:rsidRPr="00D930C7">
        <w:rPr>
          <w:lang w:val="el-GR"/>
        </w:rPr>
        <w:t xml:space="preserve"> </w:t>
      </w:r>
      <w:r w:rsidR="007E11FC" w:rsidRPr="00D930C7">
        <w:rPr>
          <w:lang w:val="el-GR"/>
        </w:rPr>
        <w:t xml:space="preserve">και </w:t>
      </w:r>
      <w:r w:rsidR="00B75A86" w:rsidRPr="00D930C7">
        <w:rPr>
          <w:lang w:val="el-GR"/>
        </w:rPr>
        <w:t xml:space="preserve">σύμφωνα </w:t>
      </w:r>
      <w:r w:rsidR="00EE4E23" w:rsidRPr="00D930C7">
        <w:rPr>
          <w:lang w:val="el-GR"/>
        </w:rPr>
        <w:t xml:space="preserve">με </w:t>
      </w:r>
      <w:r w:rsidR="004B5495" w:rsidRPr="00D930C7">
        <w:rPr>
          <w:lang w:val="el-GR"/>
        </w:rPr>
        <w:t>τις από 25.4.2012, 2.5.2012 και</w:t>
      </w:r>
      <w:r w:rsidR="001314F1" w:rsidRPr="00D930C7">
        <w:rPr>
          <w:lang w:val="el-GR"/>
        </w:rPr>
        <w:t xml:space="preserve"> </w:t>
      </w:r>
      <w:r w:rsidR="00B75A86" w:rsidRPr="00D930C7">
        <w:rPr>
          <w:lang w:val="el-GR"/>
        </w:rPr>
        <w:t xml:space="preserve">11.09.2012 </w:t>
      </w:r>
      <w:r w:rsidR="004B5495" w:rsidRPr="00D930C7">
        <w:rPr>
          <w:lang w:val="el-GR"/>
        </w:rPr>
        <w:t>αποφάσεις</w:t>
      </w:r>
      <w:r w:rsidR="001314F1" w:rsidRPr="00D930C7">
        <w:rPr>
          <w:lang w:val="el-GR"/>
        </w:rPr>
        <w:t xml:space="preserve"> </w:t>
      </w:r>
      <w:r w:rsidR="00EE4E23" w:rsidRPr="00D930C7">
        <w:rPr>
          <w:lang w:val="el-GR"/>
        </w:rPr>
        <w:t>του Διοικητικού Συμβουλ</w:t>
      </w:r>
      <w:r w:rsidR="00477C31" w:rsidRPr="00D930C7">
        <w:rPr>
          <w:lang w:val="el-GR"/>
        </w:rPr>
        <w:t>ίου του ΤΑΙΠΕΔ, επελέγησαν</w:t>
      </w:r>
      <w:r w:rsidR="001314F1" w:rsidRPr="00D930C7">
        <w:rPr>
          <w:lang w:val="el-GR"/>
        </w:rPr>
        <w:t xml:space="preserve"> </w:t>
      </w:r>
      <w:r w:rsidR="00B75A86" w:rsidRPr="00D930C7">
        <w:rPr>
          <w:lang w:val="el-GR"/>
        </w:rPr>
        <w:t xml:space="preserve">τέσσερις (4) </w:t>
      </w:r>
      <w:r w:rsidR="00EE4E23" w:rsidRPr="00D930C7">
        <w:rPr>
          <w:lang w:val="el-GR"/>
        </w:rPr>
        <w:t>επενδυτές για την συμμετοχή τους στην Β΄ Φάση της διαγωνιστικής διαδικασίας</w:t>
      </w:r>
      <w:r w:rsidR="00440C63" w:rsidRPr="00D930C7">
        <w:rPr>
          <w:lang w:val="el-GR"/>
        </w:rPr>
        <w:t>, ως κάτωθι:</w:t>
      </w:r>
    </w:p>
    <w:p w:rsidR="00B71BA9" w:rsidRPr="00ED1F27" w:rsidRDefault="00B71BA9" w:rsidP="00B71BA9">
      <w:pPr>
        <w:spacing w:before="100" w:beforeAutospacing="1" w:after="120" w:line="240" w:lineRule="auto"/>
        <w:ind w:right="-58"/>
        <w:jc w:val="both"/>
      </w:pPr>
      <w:r w:rsidRPr="00612D78">
        <w:t xml:space="preserve">α) </w:t>
      </w:r>
      <w:r w:rsidRPr="00ED1F27">
        <w:t xml:space="preserve">η </w:t>
      </w:r>
      <w:proofErr w:type="spellStart"/>
      <w:r w:rsidR="004B5495" w:rsidRPr="00ED1F27">
        <w:t>Ετ</w:t>
      </w:r>
      <w:proofErr w:type="spellEnd"/>
      <w:r w:rsidR="004B5495" w:rsidRPr="00ED1F27">
        <w:t xml:space="preserve">αιρεία </w:t>
      </w:r>
      <w:proofErr w:type="spellStart"/>
      <w:r w:rsidRPr="00ED1F27">
        <w:t>Elbit</w:t>
      </w:r>
      <w:proofErr w:type="spellEnd"/>
      <w:r w:rsidRPr="00ED1F27">
        <w:t xml:space="preserve"> Cochin Island Ltd,</w:t>
      </w:r>
    </w:p>
    <w:p w:rsidR="00B71BA9" w:rsidRPr="00ED1F27" w:rsidRDefault="00B71BA9" w:rsidP="00B71BA9">
      <w:pPr>
        <w:spacing w:before="100" w:beforeAutospacing="1" w:after="120" w:line="240" w:lineRule="auto"/>
        <w:ind w:right="-58"/>
        <w:jc w:val="both"/>
      </w:pPr>
      <w:r w:rsidRPr="00612D78">
        <w:t xml:space="preserve">β) </w:t>
      </w:r>
      <w:r w:rsidRPr="0055134E">
        <w:t xml:space="preserve">η </w:t>
      </w:r>
      <w:proofErr w:type="spellStart"/>
      <w:r w:rsidR="0055134E" w:rsidRPr="0055134E">
        <w:t>Ετ</w:t>
      </w:r>
      <w:proofErr w:type="spellEnd"/>
      <w:r w:rsidR="0055134E" w:rsidRPr="0055134E">
        <w:t xml:space="preserve">αιρεία </w:t>
      </w:r>
      <w:r w:rsidRPr="0055134E">
        <w:t>L&amp;R London and Regional Group Holdings Limited</w:t>
      </w:r>
      <w:r>
        <w:t>,</w:t>
      </w:r>
    </w:p>
    <w:p w:rsidR="00B71BA9" w:rsidRPr="00434347" w:rsidRDefault="00B71BA9" w:rsidP="00B71BA9">
      <w:pPr>
        <w:spacing w:before="100" w:beforeAutospacing="1" w:after="120" w:line="240" w:lineRule="auto"/>
        <w:ind w:right="-58"/>
        <w:jc w:val="both"/>
      </w:pPr>
      <w:r w:rsidRPr="00434347">
        <w:t xml:space="preserve">γ) </w:t>
      </w:r>
      <w:r w:rsidRPr="0055134E">
        <w:t xml:space="preserve">η </w:t>
      </w:r>
      <w:proofErr w:type="spellStart"/>
      <w:r w:rsidR="0055134E" w:rsidRPr="0055134E">
        <w:t>Ετ</w:t>
      </w:r>
      <w:proofErr w:type="spellEnd"/>
      <w:r w:rsidR="0055134E" w:rsidRPr="0055134E">
        <w:t xml:space="preserve">αιρεία </w:t>
      </w:r>
      <w:proofErr w:type="spellStart"/>
      <w:r w:rsidRPr="0055134E">
        <w:t>Lamda</w:t>
      </w:r>
      <w:proofErr w:type="spellEnd"/>
      <w:r w:rsidRPr="0055134E">
        <w:t xml:space="preserve"> Development </w:t>
      </w:r>
      <w:r>
        <w:t xml:space="preserve">S.A. </w:t>
      </w:r>
      <w:r w:rsidRPr="00ED1F27">
        <w:t>και</w:t>
      </w:r>
    </w:p>
    <w:p w:rsidR="00B106E5" w:rsidRPr="00A20C03" w:rsidRDefault="00B71BA9" w:rsidP="00B71BA9">
      <w:pPr>
        <w:spacing w:before="100" w:beforeAutospacing="1" w:after="120" w:line="240" w:lineRule="auto"/>
        <w:ind w:right="-58"/>
        <w:jc w:val="both"/>
      </w:pPr>
      <w:r w:rsidRPr="00612D78">
        <w:t xml:space="preserve">δ) </w:t>
      </w:r>
      <w:r w:rsidRPr="0055134E">
        <w:t xml:space="preserve">η </w:t>
      </w:r>
      <w:proofErr w:type="spellStart"/>
      <w:proofErr w:type="gramStart"/>
      <w:r w:rsidR="0055134E" w:rsidRPr="0055134E">
        <w:t>Ετ</w:t>
      </w:r>
      <w:proofErr w:type="spellEnd"/>
      <w:r w:rsidR="0055134E" w:rsidRPr="0055134E">
        <w:t xml:space="preserve">αιρεία </w:t>
      </w:r>
      <w:r w:rsidR="00D930C7" w:rsidRPr="00D930C7">
        <w:t xml:space="preserve"> </w:t>
      </w:r>
      <w:r w:rsidRPr="0055134E">
        <w:t>Qatari</w:t>
      </w:r>
      <w:proofErr w:type="gramEnd"/>
      <w:r w:rsidRPr="0055134E">
        <w:t xml:space="preserve"> Real Estate Investment Company QSC</w:t>
      </w:r>
      <w:r>
        <w:t xml:space="preserve"> </w:t>
      </w:r>
    </w:p>
    <w:p w:rsidR="00B71BA9" w:rsidRPr="00192515" w:rsidRDefault="00B71BA9" w:rsidP="00D930C7">
      <w:pPr>
        <w:spacing w:before="100" w:beforeAutospacing="1" w:after="120" w:line="240" w:lineRule="auto"/>
        <w:ind w:right="-58"/>
        <w:jc w:val="both"/>
        <w:rPr>
          <w:lang w:val="el-GR"/>
        </w:rPr>
      </w:pPr>
      <w:r w:rsidRPr="00192515">
        <w:rPr>
          <w:lang w:val="el-GR"/>
        </w:rPr>
        <w:t>(εφεξής οι «Προεπιλεγέντες Επενδυτές»).</w:t>
      </w:r>
    </w:p>
    <w:p w:rsidR="00B71BA9" w:rsidRPr="00D930C7" w:rsidRDefault="00B71BA9" w:rsidP="00B71BA9">
      <w:pPr>
        <w:spacing w:before="100" w:beforeAutospacing="1" w:after="240" w:line="240" w:lineRule="auto"/>
        <w:ind w:right="-58"/>
        <w:jc w:val="both"/>
        <w:rPr>
          <w:i/>
          <w:lang w:val="el-GR"/>
        </w:rPr>
      </w:pPr>
      <w:r w:rsidRPr="00612D78">
        <w:rPr>
          <w:b/>
          <w:lang w:val="el-GR"/>
        </w:rPr>
        <w:t xml:space="preserve">β) </w:t>
      </w:r>
      <w:r w:rsidRPr="00D930C7">
        <w:rPr>
          <w:b/>
          <w:i/>
          <w:lang w:val="el-GR"/>
        </w:rPr>
        <w:t>Η ΔΕΥΤΕΡΗ ΦΑΣΗ ΤΗΣ ΔΙΑΓΩΝΙΣΤΙΚΗΣ ΔΙΑΔΙΚΑΣΙΑΣ</w:t>
      </w:r>
    </w:p>
    <w:p w:rsidR="00B71BA9" w:rsidRPr="00192515" w:rsidRDefault="00B71BA9" w:rsidP="00B71BA9">
      <w:pPr>
        <w:pStyle w:val="10"/>
        <w:tabs>
          <w:tab w:val="left" w:pos="567"/>
          <w:tab w:val="left" w:pos="1701"/>
        </w:tabs>
        <w:spacing w:before="100" w:beforeAutospacing="1" w:after="120" w:line="240" w:lineRule="auto"/>
        <w:ind w:left="0" w:right="-58"/>
        <w:contextualSpacing w:val="0"/>
        <w:jc w:val="both"/>
        <w:rPr>
          <w:lang w:val="el-GR"/>
        </w:rPr>
      </w:pPr>
      <w:r w:rsidRPr="00612D78">
        <w:rPr>
          <w:rStyle w:val="20"/>
          <w:sz w:val="22"/>
          <w:szCs w:val="22"/>
          <w:lang w:val="el-GR"/>
        </w:rPr>
        <w:t xml:space="preserve">Ακολούθως, </w:t>
      </w:r>
      <w:r w:rsidRPr="00612D78">
        <w:rPr>
          <w:rStyle w:val="212"/>
          <w:rFonts w:ascii="Arial" w:eastAsia="Calibri" w:hAnsi="Arial" w:cs="Arial"/>
          <w:b w:val="0"/>
          <w:sz w:val="22"/>
          <w:szCs w:val="22"/>
        </w:rPr>
        <w:t xml:space="preserve">εκδόθηκε </w:t>
      </w:r>
      <w:r w:rsidRPr="00612D78">
        <w:rPr>
          <w:rStyle w:val="20"/>
          <w:sz w:val="22"/>
          <w:szCs w:val="22"/>
          <w:lang w:val="el-GR"/>
        </w:rPr>
        <w:t xml:space="preserve">η από </w:t>
      </w:r>
      <w:r w:rsidRPr="00B71BA9">
        <w:rPr>
          <w:rStyle w:val="20"/>
          <w:sz w:val="22"/>
          <w:szCs w:val="22"/>
          <w:lang w:val="el-GR"/>
        </w:rPr>
        <w:t>0</w:t>
      </w:r>
      <w:r w:rsidRPr="00612D78">
        <w:rPr>
          <w:rStyle w:val="212"/>
          <w:rFonts w:ascii="Arial" w:eastAsia="Calibri" w:hAnsi="Arial" w:cs="Arial"/>
          <w:b w:val="0"/>
          <w:sz w:val="22"/>
          <w:szCs w:val="22"/>
        </w:rPr>
        <w:t xml:space="preserve">9.01.2013 </w:t>
      </w:r>
      <w:r w:rsidRPr="00612D78">
        <w:rPr>
          <w:rStyle w:val="20"/>
          <w:sz w:val="22"/>
          <w:szCs w:val="22"/>
          <w:lang w:val="el-GR"/>
        </w:rPr>
        <w:t>Πρόσκληση Υποβολής Προσφορών</w:t>
      </w:r>
      <w:r>
        <w:rPr>
          <w:rStyle w:val="20"/>
          <w:sz w:val="22"/>
          <w:szCs w:val="22"/>
          <w:lang w:val="el-GR"/>
        </w:rPr>
        <w:t>,</w:t>
      </w:r>
      <w:r w:rsidRPr="00612D78">
        <w:rPr>
          <w:rStyle w:val="20"/>
          <w:sz w:val="22"/>
          <w:szCs w:val="22"/>
          <w:lang w:val="el-GR"/>
        </w:rPr>
        <w:t xml:space="preserve"> </w:t>
      </w:r>
      <w:r w:rsidRPr="00612D78">
        <w:rPr>
          <w:lang w:val="el-GR"/>
        </w:rPr>
        <w:t>η οποία απεστάλη αποκλειστικά στους ως άνω Προεπιλεγέντες Επενδυτές</w:t>
      </w:r>
      <w:r>
        <w:rPr>
          <w:lang w:val="el-GR"/>
        </w:rPr>
        <w:t>,</w:t>
      </w:r>
      <w:r w:rsidRPr="00612D78">
        <w:rPr>
          <w:lang w:val="el-GR"/>
        </w:rPr>
        <w:t xml:space="preserve"> προκειμένου να υποβάλουν προσφορά για την αγορά του συνόλου (100%) των μετοχών της Ελληνικό Α.Ε.</w:t>
      </w:r>
      <w:r>
        <w:rPr>
          <w:lang w:val="el-GR"/>
        </w:rPr>
        <w:t xml:space="preserve"> Η ως άνω αρχική Πρόσκληση Υποβολής Προσφορών  τροποποιήθηκε με την από 0</w:t>
      </w:r>
      <w:r w:rsidRPr="00612D78">
        <w:rPr>
          <w:lang w:val="el-GR"/>
        </w:rPr>
        <w:t>6.12.2013 Πρόσκληση για Υποβολή Προσφορών</w:t>
      </w:r>
      <w:r>
        <w:rPr>
          <w:lang w:val="el-GR"/>
        </w:rPr>
        <w:t xml:space="preserve"> </w:t>
      </w:r>
      <w:r w:rsidRPr="00192515">
        <w:rPr>
          <w:rStyle w:val="20"/>
          <w:sz w:val="22"/>
          <w:szCs w:val="22"/>
          <w:lang w:val="el-GR"/>
        </w:rPr>
        <w:t>(εφεξής "ΠΥΠ")</w:t>
      </w:r>
      <w:r w:rsidRPr="00192515">
        <w:rPr>
          <w:lang w:val="el-GR"/>
        </w:rPr>
        <w:t xml:space="preserve">. </w:t>
      </w:r>
    </w:p>
    <w:p w:rsidR="00B71BA9" w:rsidRPr="00612D78" w:rsidRDefault="00B71BA9" w:rsidP="00B71BA9">
      <w:pPr>
        <w:pStyle w:val="10"/>
        <w:tabs>
          <w:tab w:val="left" w:pos="567"/>
          <w:tab w:val="left" w:pos="1701"/>
        </w:tabs>
        <w:spacing w:before="100" w:beforeAutospacing="1" w:after="120" w:line="240" w:lineRule="auto"/>
        <w:ind w:left="0" w:right="-58"/>
        <w:contextualSpacing w:val="0"/>
        <w:jc w:val="both"/>
        <w:rPr>
          <w:lang w:val="el-GR"/>
        </w:rPr>
      </w:pPr>
      <w:r w:rsidRPr="00612D78">
        <w:rPr>
          <w:lang w:val="el-GR"/>
        </w:rPr>
        <w:lastRenderedPageBreak/>
        <w:t>Στη συνέχεια</w:t>
      </w:r>
      <w:r>
        <w:rPr>
          <w:lang w:val="el-GR"/>
        </w:rPr>
        <w:t>,</w:t>
      </w:r>
      <w:r w:rsidRPr="00612D78">
        <w:rPr>
          <w:lang w:val="el-GR"/>
        </w:rPr>
        <w:t xml:space="preserve"> το σχέδιο Σύμβασης Αγοραπωλησίας Μετοχών </w:t>
      </w:r>
      <w:r w:rsidRPr="00192515">
        <w:rPr>
          <w:lang w:val="el-GR"/>
        </w:rPr>
        <w:t>(</w:t>
      </w:r>
      <w:r w:rsidR="00B106E5" w:rsidRPr="00192515">
        <w:rPr>
          <w:lang w:val="el-GR"/>
        </w:rPr>
        <w:t>εφεξής "</w:t>
      </w:r>
      <w:r w:rsidRPr="00192515">
        <w:rPr>
          <w:lang w:val="el-GR"/>
        </w:rPr>
        <w:t>ΣΑΜ</w:t>
      </w:r>
      <w:r w:rsidR="00B106E5" w:rsidRPr="00192515">
        <w:rPr>
          <w:lang w:val="el-GR"/>
        </w:rPr>
        <w:t>"</w:t>
      </w:r>
      <w:r w:rsidRPr="00192515">
        <w:rPr>
          <w:lang w:val="el-GR"/>
        </w:rPr>
        <w:t xml:space="preserve"> ή </w:t>
      </w:r>
      <w:r w:rsidR="00B106E5" w:rsidRPr="00192515">
        <w:rPr>
          <w:lang w:val="el-GR"/>
        </w:rPr>
        <w:t>"</w:t>
      </w:r>
      <w:r w:rsidRPr="00192515">
        <w:rPr>
          <w:lang w:val="el-GR"/>
        </w:rPr>
        <w:t>Σύμβαση</w:t>
      </w:r>
      <w:r w:rsidR="00B106E5" w:rsidRPr="00192515">
        <w:rPr>
          <w:lang w:val="el-GR"/>
        </w:rPr>
        <w:t>"</w:t>
      </w:r>
      <w:r w:rsidRPr="00192515">
        <w:rPr>
          <w:lang w:val="el-GR"/>
        </w:rPr>
        <w:t>)</w:t>
      </w:r>
      <w:r w:rsidRPr="00612D78">
        <w:rPr>
          <w:b/>
          <w:lang w:val="el-GR"/>
        </w:rPr>
        <w:t xml:space="preserve"> </w:t>
      </w:r>
      <w:r w:rsidR="00556D80" w:rsidRPr="00556D80">
        <w:rPr>
          <w:lang w:val="el-GR"/>
        </w:rPr>
        <w:t>κοινοποιήθηκε στους Προεπιλεγέντες Επενδυτές</w:t>
      </w:r>
      <w:r w:rsidR="00556D80">
        <w:rPr>
          <w:lang w:val="el-GR"/>
        </w:rPr>
        <w:t xml:space="preserve"> προς σχολιασμό. Α</w:t>
      </w:r>
      <w:r w:rsidRPr="00612D78">
        <w:rPr>
          <w:lang w:val="el-GR"/>
        </w:rPr>
        <w:t xml:space="preserve">φού ολοκληρώθηκε η </w:t>
      </w:r>
      <w:r w:rsidR="00556D80">
        <w:rPr>
          <w:lang w:val="el-GR"/>
        </w:rPr>
        <w:t xml:space="preserve">σχετική </w:t>
      </w:r>
      <w:r w:rsidRPr="00612D78">
        <w:rPr>
          <w:lang w:val="el-GR"/>
        </w:rPr>
        <w:t>διαδικασία, το Διοικητικό Συμβούλιο του Τ</w:t>
      </w:r>
      <w:r w:rsidR="00701B0D">
        <w:rPr>
          <w:lang w:val="el-GR"/>
        </w:rPr>
        <w:t xml:space="preserve">ΑΙΠΕΔ </w:t>
      </w:r>
      <w:r w:rsidRPr="00612D78">
        <w:rPr>
          <w:lang w:val="el-GR"/>
        </w:rPr>
        <w:t xml:space="preserve"> </w:t>
      </w:r>
      <w:r w:rsidR="00D67501" w:rsidRPr="005C5230">
        <w:rPr>
          <w:lang w:val="el-GR"/>
        </w:rPr>
        <w:t>με τις από 21.11.2013, 29.11.2013, 5.12.2013, 16.01.201</w:t>
      </w:r>
      <w:r w:rsidR="00701B0D">
        <w:rPr>
          <w:lang w:val="el-GR"/>
        </w:rPr>
        <w:t>4</w:t>
      </w:r>
      <w:r w:rsidR="00D67501" w:rsidRPr="005C5230">
        <w:rPr>
          <w:lang w:val="el-GR"/>
        </w:rPr>
        <w:t xml:space="preserve"> και 20</w:t>
      </w:r>
      <w:r w:rsidR="00701B0D">
        <w:rPr>
          <w:lang w:val="el-GR"/>
        </w:rPr>
        <w:t>.</w:t>
      </w:r>
      <w:r w:rsidR="00D67501" w:rsidRPr="005C5230">
        <w:rPr>
          <w:lang w:val="el-GR"/>
        </w:rPr>
        <w:t xml:space="preserve">01.2014 αποφάσεις του </w:t>
      </w:r>
      <w:r w:rsidRPr="00612D78">
        <w:rPr>
          <w:lang w:val="el-GR"/>
        </w:rPr>
        <w:t>ενέκρινε το τελικό σχέδιο Σύμβασης</w:t>
      </w:r>
      <w:r>
        <w:rPr>
          <w:lang w:val="el-GR"/>
        </w:rPr>
        <w:t>,</w:t>
      </w:r>
      <w:r w:rsidRPr="00612D78">
        <w:rPr>
          <w:lang w:val="el-GR"/>
        </w:rPr>
        <w:t xml:space="preserve"> το οποίο κοινοποιήθηκε </w:t>
      </w:r>
      <w:r w:rsidR="00291B4D">
        <w:rPr>
          <w:lang w:val="el-GR"/>
        </w:rPr>
        <w:t xml:space="preserve">και στους τέσσερις (4) </w:t>
      </w:r>
      <w:r w:rsidRPr="00612D78">
        <w:rPr>
          <w:lang w:val="el-GR"/>
        </w:rPr>
        <w:t xml:space="preserve">στους Προεπιλεγέντες Επενδυτές. Το σχέδιο αυτό Σύμβασης προέβλεπε μεταξύ άλλων ότι το Ελληνικό Δημόσιο θα συνυπογράψει ως εκ τρίτου συμβαλλόμενος τη Σύμβαση Αγοραπωλησίας Μετοχών, σύμφωνα με τις διατάξεις του ν. 4238/2014, ως προς τους όρους </w:t>
      </w:r>
      <w:r w:rsidR="00EE5104">
        <w:rPr>
          <w:lang w:val="el-GR"/>
        </w:rPr>
        <w:t>με τους οποίο</w:t>
      </w:r>
      <w:r w:rsidR="000D19F3">
        <w:rPr>
          <w:lang w:val="el-GR"/>
        </w:rPr>
        <w:t>υ</w:t>
      </w:r>
      <w:r w:rsidR="00EE5104">
        <w:rPr>
          <w:lang w:val="el-GR"/>
        </w:rPr>
        <w:t>ς το ίδιο</w:t>
      </w:r>
      <w:r w:rsidR="000D19F3">
        <w:rPr>
          <w:lang w:val="el-GR"/>
        </w:rPr>
        <w:t xml:space="preserve"> </w:t>
      </w:r>
      <w:r w:rsidRPr="00612D78">
        <w:rPr>
          <w:lang w:val="el-GR"/>
        </w:rPr>
        <w:t>αναλαμβάνει</w:t>
      </w:r>
      <w:r w:rsidR="000D19F3">
        <w:rPr>
          <w:lang w:val="el-GR"/>
        </w:rPr>
        <w:t xml:space="preserve"> </w:t>
      </w:r>
      <w:r w:rsidR="00EE5104">
        <w:rPr>
          <w:lang w:val="el-GR"/>
        </w:rPr>
        <w:t>ευθύνη προς αποζημίωση για πράξεις ή παραλείψεις των οργάνων του, όπως αυτοί οι όροι ορίζονται στη Σύμβαση</w:t>
      </w:r>
      <w:r w:rsidRPr="00612D78">
        <w:rPr>
          <w:lang w:val="el-GR"/>
        </w:rPr>
        <w:t>.</w:t>
      </w:r>
    </w:p>
    <w:p w:rsidR="00B71BA9" w:rsidRDefault="00B71BA9" w:rsidP="00B71BA9">
      <w:pPr>
        <w:pStyle w:val="10"/>
        <w:tabs>
          <w:tab w:val="left" w:pos="567"/>
          <w:tab w:val="left" w:pos="1701"/>
        </w:tabs>
        <w:spacing w:before="100" w:beforeAutospacing="1" w:after="120" w:line="240" w:lineRule="auto"/>
        <w:ind w:left="0" w:right="-58"/>
        <w:contextualSpacing w:val="0"/>
        <w:jc w:val="both"/>
        <w:rPr>
          <w:lang w:val="el-GR"/>
        </w:rPr>
      </w:pPr>
      <w:r w:rsidRPr="00612D78">
        <w:rPr>
          <w:lang w:val="el-GR"/>
        </w:rPr>
        <w:t>Περαιτέρω, ορίστηκε η 27</w:t>
      </w:r>
      <w:r w:rsidR="00D930C7">
        <w:rPr>
          <w:vertAlign w:val="superscript"/>
          <w:lang w:val="el-GR"/>
        </w:rPr>
        <w:t xml:space="preserve">η </w:t>
      </w:r>
      <w:r w:rsidR="00D930C7">
        <w:rPr>
          <w:lang w:val="el-GR"/>
        </w:rPr>
        <w:t>Φεβρουαρίου</w:t>
      </w:r>
      <w:r w:rsidR="008155E1">
        <w:rPr>
          <w:lang w:val="el-GR"/>
        </w:rPr>
        <w:t xml:space="preserve"> </w:t>
      </w:r>
      <w:r w:rsidRPr="00612D78">
        <w:rPr>
          <w:lang w:val="el-GR"/>
        </w:rPr>
        <w:t>2014 ως προθεσμία υποβολής δεσμευτικών προσφορών</w:t>
      </w:r>
      <w:r>
        <w:rPr>
          <w:lang w:val="el-GR"/>
        </w:rPr>
        <w:t>.</w:t>
      </w:r>
      <w:r w:rsidR="00D930C7">
        <w:rPr>
          <w:lang w:val="el-GR"/>
        </w:rPr>
        <w:t xml:space="preserve"> </w:t>
      </w:r>
      <w:r>
        <w:rPr>
          <w:lang w:val="el-GR"/>
        </w:rPr>
        <w:t>Ε</w:t>
      </w:r>
      <w:r w:rsidRPr="00612D78">
        <w:rPr>
          <w:lang w:val="el-GR"/>
        </w:rPr>
        <w:t>κ των ως άνω Προεπιλεγέντων Επενδυτών δεσμευτική προσφορά υπέβαλε μόνον η «</w:t>
      </w:r>
      <w:r w:rsidRPr="00014E77">
        <w:t>LAMDA</w:t>
      </w:r>
      <w:r w:rsidRPr="00612D78">
        <w:rPr>
          <w:lang w:val="el-GR"/>
        </w:rPr>
        <w:t xml:space="preserve"> </w:t>
      </w:r>
      <w:r w:rsidRPr="00014E77">
        <w:t>Development</w:t>
      </w:r>
      <w:r w:rsidRPr="00612D78">
        <w:rPr>
          <w:lang w:val="el-GR"/>
        </w:rPr>
        <w:t xml:space="preserve"> Ανώνυμη Εταιρεία Συμμετοχών και Αξιοποίησης Ακινήτων». </w:t>
      </w:r>
      <w:r>
        <w:rPr>
          <w:lang w:val="el-GR"/>
        </w:rPr>
        <w:t>Α</w:t>
      </w:r>
      <w:r w:rsidRPr="00612D78">
        <w:rPr>
          <w:lang w:val="el-GR"/>
        </w:rPr>
        <w:t xml:space="preserve">φού διαπιστώθηκε ότι τα απαιτούμενα από την ΠΥΠ στοιχεία και δικαιολογητικά (Φάκελος Α) υποβλήθηκαν νομίμως και σε πλήρη συμμόρφωση με την Πρόσκληση, </w:t>
      </w:r>
      <w:r w:rsidR="00EE5104">
        <w:rPr>
          <w:lang w:val="el-GR"/>
        </w:rPr>
        <w:t xml:space="preserve">το </w:t>
      </w:r>
      <w:r w:rsidR="00EE5104" w:rsidRPr="00EE5104">
        <w:rPr>
          <w:rFonts w:eastAsia="Calibri"/>
          <w:lang w:val="el-GR"/>
        </w:rPr>
        <w:t xml:space="preserve">Διοικητικό Συμβούλιο του ΤΑΙΠΕΔ </w:t>
      </w:r>
      <w:r w:rsidRPr="00612D78">
        <w:rPr>
          <w:lang w:val="el-GR"/>
        </w:rPr>
        <w:t>ενέκρινε την υποβληθείσα τεχνική προσφορά της «</w:t>
      </w:r>
      <w:r w:rsidRPr="00014E77">
        <w:t>LAMDA</w:t>
      </w:r>
      <w:r w:rsidRPr="00612D78">
        <w:rPr>
          <w:lang w:val="el-GR"/>
        </w:rPr>
        <w:t xml:space="preserve"> </w:t>
      </w:r>
      <w:r w:rsidRPr="00014E77">
        <w:t>Development</w:t>
      </w:r>
      <w:r w:rsidRPr="00612D78">
        <w:rPr>
          <w:lang w:val="el-GR"/>
        </w:rPr>
        <w:t xml:space="preserve"> Ανώνυμη Εταιρεία Συμμετοχών και Αξιοποίησης Ακινήτων», ενώ δεν έκανε δεκτή την υποβληθείσα οικονομική προσφορά και ζήτησε από την εταιρεία να υποβάλει βελτιωμένη τελική προσφορά κατά τα διαλαμβανόμενα στην παρ. 4.4.1 της ΠΥΠ.</w:t>
      </w:r>
      <w:r>
        <w:rPr>
          <w:lang w:val="el-GR"/>
        </w:rPr>
        <w:t xml:space="preserve"> </w:t>
      </w:r>
    </w:p>
    <w:p w:rsidR="00983771" w:rsidRPr="00D930C7" w:rsidRDefault="00983771" w:rsidP="003E07E4">
      <w:pPr>
        <w:pStyle w:val="10"/>
        <w:tabs>
          <w:tab w:val="left" w:pos="567"/>
          <w:tab w:val="left" w:pos="1701"/>
        </w:tabs>
        <w:spacing w:before="100" w:beforeAutospacing="1" w:after="120" w:line="240" w:lineRule="auto"/>
        <w:ind w:left="0" w:right="-58"/>
        <w:contextualSpacing w:val="0"/>
        <w:jc w:val="both"/>
        <w:rPr>
          <w:lang w:val="el-GR"/>
        </w:rPr>
      </w:pPr>
      <w:r w:rsidRPr="00D930C7">
        <w:rPr>
          <w:lang w:val="el-GR"/>
        </w:rPr>
        <w:t>Στις</w:t>
      </w:r>
      <w:r w:rsidR="001314F1" w:rsidRPr="00D930C7">
        <w:rPr>
          <w:lang w:val="el-GR"/>
        </w:rPr>
        <w:t xml:space="preserve"> </w:t>
      </w:r>
      <w:r w:rsidRPr="00D930C7">
        <w:rPr>
          <w:lang w:val="el-GR"/>
        </w:rPr>
        <w:t>26.03.2014 αποσφραγίσθηκε η βελτιωμένη τελική προσφορά της</w:t>
      </w:r>
      <w:r w:rsidR="001314F1" w:rsidRPr="00D930C7">
        <w:rPr>
          <w:lang w:val="el-GR"/>
        </w:rPr>
        <w:t xml:space="preserve"> </w:t>
      </w:r>
      <w:r w:rsidR="00634756" w:rsidRPr="00D930C7">
        <w:rPr>
          <w:lang w:val="el-GR"/>
        </w:rPr>
        <w:t>"</w:t>
      </w:r>
      <w:r w:rsidR="00592EEE" w:rsidRPr="00ED1F27">
        <w:t>LAMDA</w:t>
      </w:r>
      <w:r w:rsidR="00592EEE" w:rsidRPr="00D930C7">
        <w:rPr>
          <w:lang w:val="el-GR"/>
        </w:rPr>
        <w:t xml:space="preserve"> </w:t>
      </w:r>
      <w:r w:rsidR="00592EEE" w:rsidRPr="00ED1F27">
        <w:t>Development</w:t>
      </w:r>
      <w:r w:rsidR="00592EEE" w:rsidRPr="00D930C7">
        <w:rPr>
          <w:lang w:val="el-GR"/>
        </w:rPr>
        <w:t xml:space="preserve"> Ανώνυμη Εταιρεία Συμμετοχών και Αξιοποίησης Ακινήτων</w:t>
      </w:r>
      <w:r w:rsidR="00634756" w:rsidRPr="00D930C7">
        <w:rPr>
          <w:lang w:val="el-GR"/>
        </w:rPr>
        <w:t>"</w:t>
      </w:r>
      <w:r w:rsidR="001314F1" w:rsidRPr="00D930C7">
        <w:rPr>
          <w:lang w:val="el-GR"/>
        </w:rPr>
        <w:t xml:space="preserve"> </w:t>
      </w:r>
      <w:r w:rsidRPr="00D930C7">
        <w:rPr>
          <w:lang w:val="el-GR"/>
        </w:rPr>
        <w:t xml:space="preserve">και κατόπιν ελέγχου διαπιστώθηκε ότι όλα τα υποστηρικτικά της οικονομικής προσφοράς δικαιολογητικά έγγραφα υπεβλήθησαν σε απόλυτη συμφωνία με τα προβλεπόμενα στην Πρόσκληση Υποβολής Προσφοράς και συμπληρώθηκαν δεόντως σύμφωνα με τις διευκρινίσεις που ζητήθηκαν από το </w:t>
      </w:r>
      <w:r w:rsidR="0023369A">
        <w:rPr>
          <w:lang w:val="el-GR"/>
        </w:rPr>
        <w:t xml:space="preserve">ΤΑΙΠΕΔ </w:t>
      </w:r>
      <w:r w:rsidRPr="00D930C7">
        <w:rPr>
          <w:lang w:val="el-GR"/>
        </w:rPr>
        <w:t>.</w:t>
      </w:r>
    </w:p>
    <w:p w:rsidR="00B71BA9" w:rsidRDefault="00B71BA9" w:rsidP="00B71BA9">
      <w:pPr>
        <w:pStyle w:val="10"/>
        <w:tabs>
          <w:tab w:val="left" w:pos="567"/>
          <w:tab w:val="left" w:pos="1701"/>
        </w:tabs>
        <w:spacing w:before="100" w:beforeAutospacing="1" w:after="120" w:line="240" w:lineRule="auto"/>
        <w:ind w:left="0" w:right="-58"/>
        <w:contextualSpacing w:val="0"/>
        <w:jc w:val="both"/>
        <w:rPr>
          <w:lang w:val="el-GR"/>
        </w:rPr>
      </w:pPr>
      <w:r w:rsidRPr="00612D78">
        <w:rPr>
          <w:lang w:val="el-GR"/>
        </w:rPr>
        <w:t>Το Διοικητικό Συμβούλιο του ΤΑΙΠΕΔ, αφού έλαβε υπόψη</w:t>
      </w:r>
      <w:r>
        <w:rPr>
          <w:lang w:val="el-GR"/>
        </w:rPr>
        <w:t xml:space="preserve"> του όλ</w:t>
      </w:r>
      <w:r w:rsidR="00556D80">
        <w:rPr>
          <w:lang w:val="el-GR"/>
        </w:rPr>
        <w:t>ες τις εκθέσεις και γνωμοδ</w:t>
      </w:r>
      <w:r>
        <w:rPr>
          <w:lang w:val="el-GR"/>
        </w:rPr>
        <w:t xml:space="preserve">οτήσεις που προβλέπονται από το ν. 3986/2011, </w:t>
      </w:r>
      <w:r w:rsidRPr="00612D78">
        <w:rPr>
          <w:lang w:val="el-GR"/>
        </w:rPr>
        <w:t>έκρινε παραδεκτή, δίκαιη και εύλογη την ως άνω υποβληθείσα προσφορά και η εταιρεία «</w:t>
      </w:r>
      <w:r w:rsidRPr="00014E77">
        <w:t>LAMDA</w:t>
      </w:r>
      <w:r w:rsidRPr="00612D78">
        <w:rPr>
          <w:lang w:val="el-GR"/>
        </w:rPr>
        <w:t xml:space="preserve"> </w:t>
      </w:r>
      <w:r w:rsidRPr="00014E77">
        <w:t>Development</w:t>
      </w:r>
      <w:r w:rsidRPr="00612D78">
        <w:rPr>
          <w:lang w:val="el-GR"/>
        </w:rPr>
        <w:t xml:space="preserve"> Ανώνυμη Εταιρεία Συμμετοχών και Αξιοποίησης Ακινήτων» επιλέχθηκε ως “Αγοραστής”. </w:t>
      </w:r>
    </w:p>
    <w:p w:rsidR="00B71BA9" w:rsidRPr="00612D78" w:rsidRDefault="00B71BA9" w:rsidP="00B71BA9">
      <w:pPr>
        <w:pStyle w:val="10"/>
        <w:tabs>
          <w:tab w:val="left" w:pos="567"/>
          <w:tab w:val="left" w:pos="1701"/>
        </w:tabs>
        <w:spacing w:before="100" w:beforeAutospacing="1" w:after="120" w:line="240" w:lineRule="auto"/>
        <w:ind w:left="0" w:right="-58"/>
        <w:contextualSpacing w:val="0"/>
        <w:jc w:val="both"/>
        <w:rPr>
          <w:lang w:val="el-GR"/>
        </w:rPr>
      </w:pPr>
      <w:r w:rsidRPr="00612D78">
        <w:rPr>
          <w:lang w:val="el-GR"/>
        </w:rPr>
        <w:t>Περαιτέρω, και σύμφωνα με τους όρους της Πρόσκλησης, η εταιρεία «</w:t>
      </w:r>
      <w:r w:rsidRPr="0080485F">
        <w:t>LAMDA</w:t>
      </w:r>
      <w:r w:rsidRPr="00612D78">
        <w:rPr>
          <w:lang w:val="el-GR"/>
        </w:rPr>
        <w:t xml:space="preserve"> </w:t>
      </w:r>
      <w:r w:rsidRPr="0080485F">
        <w:t>Development</w:t>
      </w:r>
      <w:r w:rsidRPr="00612D78">
        <w:rPr>
          <w:lang w:val="el-GR"/>
        </w:rPr>
        <w:t xml:space="preserve"> Ανώνυμη Εταιρεία Συμμετοχών και Αξιοποίησης Ακινήτων» </w:t>
      </w:r>
      <w:r>
        <w:rPr>
          <w:lang w:val="el-GR"/>
        </w:rPr>
        <w:t xml:space="preserve">υπέδειξε την </w:t>
      </w:r>
      <w:r w:rsidRPr="00612D78">
        <w:rPr>
          <w:lang w:val="el-GR"/>
        </w:rPr>
        <w:t>ανώνυμη εταιρεία ειδικού σκοπού με την επωνυμία «</w:t>
      </w:r>
      <w:r w:rsidRPr="00A61CE9">
        <w:t>HELLINIKON</w:t>
      </w:r>
      <w:r w:rsidRPr="00612D78">
        <w:rPr>
          <w:lang w:val="el-GR"/>
        </w:rPr>
        <w:t xml:space="preserve"> </w:t>
      </w:r>
      <w:r w:rsidRPr="00A61CE9">
        <w:t>GLOBAL</w:t>
      </w:r>
      <w:r w:rsidRPr="00612D78">
        <w:rPr>
          <w:lang w:val="el-GR"/>
        </w:rPr>
        <w:t xml:space="preserve"> </w:t>
      </w:r>
      <w:r w:rsidRPr="00A61CE9">
        <w:t>I</w:t>
      </w:r>
      <w:r w:rsidRPr="00612D78">
        <w:rPr>
          <w:lang w:val="el-GR"/>
        </w:rPr>
        <w:t xml:space="preserve"> </w:t>
      </w:r>
      <w:r w:rsidRPr="00A61CE9">
        <w:t>S</w:t>
      </w:r>
      <w:r w:rsidRPr="00612D78">
        <w:rPr>
          <w:lang w:val="el-GR"/>
        </w:rPr>
        <w:t>.</w:t>
      </w:r>
      <w:r w:rsidRPr="00A61CE9">
        <w:t>A</w:t>
      </w:r>
      <w:r w:rsidRPr="00612D78">
        <w:rPr>
          <w:lang w:val="el-GR"/>
        </w:rPr>
        <w:t>.» με έδρα το Λουξεμβούργο</w:t>
      </w:r>
      <w:r>
        <w:rPr>
          <w:lang w:val="el-GR"/>
        </w:rPr>
        <w:t>, στην οποία κατέχει το 100% του μετοχικού κεφαλαίου,</w:t>
      </w:r>
      <w:r w:rsidRPr="00612D78">
        <w:rPr>
          <w:lang w:val="el-GR"/>
        </w:rPr>
        <w:t xml:space="preserve"> προκειμένου </w:t>
      </w:r>
      <w:r>
        <w:rPr>
          <w:lang w:val="el-GR"/>
        </w:rPr>
        <w:t xml:space="preserve">αυτή </w:t>
      </w:r>
      <w:r w:rsidRPr="00612D78">
        <w:rPr>
          <w:lang w:val="el-GR"/>
        </w:rPr>
        <w:t>να υπογράψει τη Σύμβαση ως αγοραστής</w:t>
      </w:r>
      <w:r>
        <w:rPr>
          <w:lang w:val="el-GR"/>
        </w:rPr>
        <w:t xml:space="preserve"> και η ίδια η </w:t>
      </w:r>
      <w:r w:rsidRPr="00612D78">
        <w:rPr>
          <w:lang w:val="el-GR"/>
        </w:rPr>
        <w:t>«</w:t>
      </w:r>
      <w:r w:rsidRPr="0080485F">
        <w:t>LAMDA</w:t>
      </w:r>
      <w:r w:rsidRPr="00612D78">
        <w:rPr>
          <w:lang w:val="el-GR"/>
        </w:rPr>
        <w:t xml:space="preserve"> </w:t>
      </w:r>
      <w:r w:rsidRPr="0080485F">
        <w:t>Development</w:t>
      </w:r>
      <w:r w:rsidRPr="00612D78">
        <w:rPr>
          <w:lang w:val="el-GR"/>
        </w:rPr>
        <w:t xml:space="preserve"> Ανώνυμη Εταιρεία Συμμετοχών και Αξιοποίησης Ακινήτων»</w:t>
      </w:r>
      <w:r>
        <w:rPr>
          <w:lang w:val="el-GR"/>
        </w:rPr>
        <w:t xml:space="preserve"> να υπογράψει τη Σύμβαση ως Εγγυητής αυτής</w:t>
      </w:r>
      <w:r w:rsidRPr="00612D78">
        <w:rPr>
          <w:lang w:val="el-GR"/>
        </w:rPr>
        <w:t>.</w:t>
      </w:r>
    </w:p>
    <w:p w:rsidR="00491207" w:rsidRPr="008155E1" w:rsidRDefault="002E6152" w:rsidP="003E07E4">
      <w:pPr>
        <w:spacing w:before="100" w:beforeAutospacing="1" w:after="120" w:line="240" w:lineRule="auto"/>
        <w:ind w:right="-58"/>
        <w:jc w:val="both"/>
        <w:rPr>
          <w:lang w:val="el-GR"/>
        </w:rPr>
      </w:pPr>
      <w:r w:rsidRPr="002E6152">
        <w:rPr>
          <w:lang w:val="el-GR"/>
        </w:rPr>
        <w:t>Τ</w:t>
      </w:r>
      <w:r w:rsidR="00491207" w:rsidRPr="002E6152">
        <w:rPr>
          <w:lang w:val="el-GR"/>
        </w:rPr>
        <w:t xml:space="preserve">ην 03.05.2014 δημοσιεύτηκε στην Επίσημη Εφημερίδα της Ευρωπαϊκής Ένωσης (στο Συμπλήρωμα, σειρά </w:t>
      </w:r>
      <w:r w:rsidR="00491207" w:rsidRPr="00ED1F27">
        <w:t>S</w:t>
      </w:r>
      <w:r w:rsidR="00491207" w:rsidRPr="002E6152">
        <w:rPr>
          <w:lang w:val="el-GR"/>
        </w:rPr>
        <w:t>, με αριθμό 86) η</w:t>
      </w:r>
      <w:r w:rsidR="001314F1" w:rsidRPr="002E6152">
        <w:rPr>
          <w:lang w:val="el-GR"/>
        </w:rPr>
        <w:t xml:space="preserve"> </w:t>
      </w:r>
      <w:r w:rsidR="00491207" w:rsidRPr="002E6152">
        <w:rPr>
          <w:lang w:val="el-GR"/>
        </w:rPr>
        <w:t>Προκήρυξη για Εκούσια Εκ των Προτέρων Διαφάνεια ("</w:t>
      </w:r>
      <w:r w:rsidR="00491207" w:rsidRPr="00ED1F27">
        <w:t>VEAT</w:t>
      </w:r>
      <w:r w:rsidR="00491207" w:rsidRPr="002E6152">
        <w:rPr>
          <w:lang w:val="el-GR"/>
        </w:rPr>
        <w:t xml:space="preserve">") σύμφωνα με την Οδηγία 2007/66/ΕΚ, στην οποία το </w:t>
      </w:r>
      <w:r w:rsidR="0023369A">
        <w:rPr>
          <w:lang w:val="el-GR"/>
        </w:rPr>
        <w:t xml:space="preserve">ΤΑΙΠΕΔ </w:t>
      </w:r>
      <w:r w:rsidR="00491207" w:rsidRPr="002E6152">
        <w:rPr>
          <w:lang w:val="el-GR"/>
        </w:rPr>
        <w:t xml:space="preserve"> δήλωνε την πρόθεσή του να συνάψει τη συγκεκριμένη σύμβαση και εξέθετε</w:t>
      </w:r>
      <w:r w:rsidR="001314F1" w:rsidRPr="002E6152">
        <w:rPr>
          <w:lang w:val="el-GR"/>
        </w:rPr>
        <w:t xml:space="preserve"> </w:t>
      </w:r>
      <w:r w:rsidR="00491207" w:rsidRPr="002E6152">
        <w:rPr>
          <w:lang w:val="el-GR"/>
        </w:rPr>
        <w:t xml:space="preserve">τους λόγους για τους οποίους η ανάθεση της Σύμβασης πραγματοποιείται χωρίς προηγούμενη δημοσίευση προκήρυξης στην Επίσημη Εφημερίδα της Ευρωπαϊκής Ένωσης. </w:t>
      </w:r>
      <w:r w:rsidR="00491207" w:rsidRPr="008155E1">
        <w:rPr>
          <w:lang w:val="el-GR"/>
        </w:rPr>
        <w:t>Δίδεται έμφαση στο γεγονός ότι παρά την έλλειψη σαφούς νομοθετικής</w:t>
      </w:r>
      <w:r w:rsidR="001314F1" w:rsidRPr="008155E1">
        <w:rPr>
          <w:lang w:val="el-GR"/>
        </w:rPr>
        <w:t xml:space="preserve"> </w:t>
      </w:r>
      <w:r w:rsidR="00491207" w:rsidRPr="008155E1">
        <w:rPr>
          <w:lang w:val="el-GR"/>
        </w:rPr>
        <w:t>υποχρέωσης για τήρηση των διατυπώσεων δημοσιότητας της Οδηγίας 2007/66/ΕΚ,</w:t>
      </w:r>
      <w:r w:rsidR="001314F1" w:rsidRPr="008155E1">
        <w:rPr>
          <w:lang w:val="el-GR"/>
        </w:rPr>
        <w:t xml:space="preserve"> </w:t>
      </w:r>
      <w:r w:rsidR="00491207" w:rsidRPr="008155E1">
        <w:rPr>
          <w:lang w:val="el-GR"/>
        </w:rPr>
        <w:t xml:space="preserve">το </w:t>
      </w:r>
      <w:r w:rsidR="00DB391F">
        <w:rPr>
          <w:lang w:val="el-GR"/>
        </w:rPr>
        <w:t xml:space="preserve">ΤΑΙΠΕΔ </w:t>
      </w:r>
      <w:r w:rsidR="00491207" w:rsidRPr="008155E1">
        <w:rPr>
          <w:lang w:val="el-GR"/>
        </w:rPr>
        <w:t xml:space="preserve"> δια της προαναφερθείσας δημοσιεύσεως</w:t>
      </w:r>
      <w:r w:rsidR="001314F1" w:rsidRPr="008155E1">
        <w:rPr>
          <w:lang w:val="el-GR"/>
        </w:rPr>
        <w:t xml:space="preserve"> </w:t>
      </w:r>
      <w:r w:rsidR="00491207" w:rsidRPr="008155E1">
        <w:rPr>
          <w:lang w:val="el-GR"/>
        </w:rPr>
        <w:t xml:space="preserve">εξασφάλισε ευρεία δημοσιότητα της διαγωνιστικής διαδικασίας σε απόλυτη συμμόρφωση με τις θεμελιώδεις αρχές του </w:t>
      </w:r>
      <w:proofErr w:type="spellStart"/>
      <w:r w:rsidR="00491207" w:rsidRPr="008155E1">
        <w:rPr>
          <w:lang w:val="el-GR"/>
        </w:rPr>
        <w:lastRenderedPageBreak/>
        <w:t>ενωσιακού</w:t>
      </w:r>
      <w:proofErr w:type="spellEnd"/>
      <w:r w:rsidR="00491207" w:rsidRPr="008155E1">
        <w:rPr>
          <w:lang w:val="el-GR"/>
        </w:rPr>
        <w:t xml:space="preserve"> δικαίου και ειδικότερα με τις αρχές</w:t>
      </w:r>
      <w:r w:rsidR="001314F1" w:rsidRPr="008155E1">
        <w:rPr>
          <w:lang w:val="el-GR"/>
        </w:rPr>
        <w:t xml:space="preserve"> </w:t>
      </w:r>
      <w:r w:rsidR="00491207" w:rsidRPr="008155E1">
        <w:rPr>
          <w:lang w:val="el-GR"/>
        </w:rPr>
        <w:t>περί διαφάνειας,</w:t>
      </w:r>
      <w:r w:rsidR="001314F1" w:rsidRPr="008155E1">
        <w:rPr>
          <w:lang w:val="el-GR"/>
        </w:rPr>
        <w:t xml:space="preserve"> </w:t>
      </w:r>
      <w:r w:rsidR="00491207" w:rsidRPr="008155E1">
        <w:rPr>
          <w:lang w:val="el-GR"/>
        </w:rPr>
        <w:t>αμεροληψίας και αποφυγής διακρίσεων.</w:t>
      </w:r>
    </w:p>
    <w:p w:rsidR="002E6152" w:rsidRDefault="00EE4E23" w:rsidP="00B71BA9">
      <w:pPr>
        <w:pStyle w:val="21"/>
        <w:shd w:val="clear" w:color="auto" w:fill="auto"/>
        <w:spacing w:after="120" w:line="240" w:lineRule="auto"/>
        <w:rPr>
          <w:rFonts w:ascii="Arial" w:hAnsi="Arial" w:cs="Arial"/>
          <w:sz w:val="22"/>
          <w:szCs w:val="22"/>
          <w:lang w:val="el-GR"/>
        </w:rPr>
      </w:pPr>
      <w:r w:rsidRPr="003E07E4">
        <w:rPr>
          <w:rFonts w:ascii="Arial" w:hAnsi="Arial"/>
          <w:sz w:val="22"/>
          <w:szCs w:val="22"/>
          <w:lang w:val="el-GR"/>
        </w:rPr>
        <w:t xml:space="preserve">Τόσο </w:t>
      </w:r>
      <w:r w:rsidRPr="006F28D9">
        <w:rPr>
          <w:rStyle w:val="212"/>
          <w:rFonts w:ascii="Arial" w:hAnsi="Arial" w:cs="Arial"/>
          <w:b w:val="0"/>
          <w:sz w:val="22"/>
          <w:szCs w:val="22"/>
        </w:rPr>
        <w:t xml:space="preserve">η </w:t>
      </w:r>
      <w:r w:rsidR="00592EEE" w:rsidRPr="006F28D9">
        <w:rPr>
          <w:rStyle w:val="212"/>
          <w:rFonts w:ascii="Arial" w:hAnsi="Arial" w:cs="Arial"/>
          <w:b w:val="0"/>
          <w:sz w:val="22"/>
          <w:szCs w:val="22"/>
        </w:rPr>
        <w:t xml:space="preserve">ως άνω </w:t>
      </w:r>
      <w:r w:rsidRPr="006F28D9">
        <w:rPr>
          <w:rStyle w:val="212"/>
          <w:rFonts w:ascii="Arial" w:hAnsi="Arial" w:cs="Arial"/>
          <w:b w:val="0"/>
          <w:sz w:val="22"/>
          <w:szCs w:val="22"/>
        </w:rPr>
        <w:t xml:space="preserve">διαγωνιστική </w:t>
      </w:r>
      <w:r w:rsidR="00DC7A48" w:rsidRPr="003E07E4">
        <w:rPr>
          <w:rFonts w:ascii="Arial" w:hAnsi="Arial"/>
          <w:sz w:val="22"/>
          <w:szCs w:val="22"/>
          <w:lang w:val="el-GR"/>
        </w:rPr>
        <w:t xml:space="preserve">διαδικασία, όσο και </w:t>
      </w:r>
      <w:r w:rsidR="00592EEE" w:rsidRPr="003E07E4">
        <w:rPr>
          <w:rFonts w:ascii="Arial" w:hAnsi="Arial"/>
          <w:sz w:val="22"/>
          <w:szCs w:val="22"/>
          <w:lang w:val="el-GR"/>
        </w:rPr>
        <w:t>τ</w:t>
      </w:r>
      <w:r w:rsidR="00B71BA9" w:rsidRPr="006F28D9">
        <w:rPr>
          <w:rFonts w:ascii="Arial" w:hAnsi="Arial"/>
          <w:sz w:val="22"/>
          <w:szCs w:val="22"/>
          <w:lang w:val="el-GR"/>
        </w:rPr>
        <w:t>ο</w:t>
      </w:r>
      <w:r w:rsidR="00B71BA9" w:rsidRPr="00612D78">
        <w:rPr>
          <w:rFonts w:ascii="Arial" w:hAnsi="Arial"/>
          <w:sz w:val="22"/>
          <w:szCs w:val="22"/>
          <w:lang w:val="el-GR"/>
        </w:rPr>
        <w:t xml:space="preserve"> Σχέδι</w:t>
      </w:r>
      <w:r w:rsidR="00B71BA9" w:rsidRPr="006F28D9">
        <w:rPr>
          <w:rFonts w:ascii="Arial" w:hAnsi="Arial"/>
          <w:sz w:val="22"/>
          <w:szCs w:val="22"/>
          <w:lang w:val="el-GR"/>
        </w:rPr>
        <w:t>ο</w:t>
      </w:r>
      <w:r w:rsidR="00B71BA9" w:rsidRPr="00612D78">
        <w:rPr>
          <w:rFonts w:ascii="Arial" w:hAnsi="Arial"/>
          <w:sz w:val="22"/>
          <w:szCs w:val="22"/>
          <w:lang w:val="el-GR"/>
        </w:rPr>
        <w:t xml:space="preserve"> </w:t>
      </w:r>
      <w:r w:rsidR="00B71BA9" w:rsidRPr="006F28D9">
        <w:rPr>
          <w:rFonts w:ascii="Arial" w:hAnsi="Arial"/>
          <w:sz w:val="22"/>
          <w:szCs w:val="22"/>
          <w:lang w:val="el-GR"/>
        </w:rPr>
        <w:t xml:space="preserve">Σύμβασης Αγοραπωλησίας Μετοχών </w:t>
      </w:r>
      <w:r w:rsidR="00B71BA9" w:rsidRPr="006F28D9">
        <w:rPr>
          <w:rStyle w:val="212"/>
          <w:rFonts w:ascii="Arial" w:hAnsi="Arial" w:cs="Arial"/>
          <w:b w:val="0"/>
          <w:sz w:val="22"/>
          <w:szCs w:val="22"/>
        </w:rPr>
        <w:t>υποβλήθηκ</w:t>
      </w:r>
      <w:r w:rsidR="00B71BA9">
        <w:rPr>
          <w:rStyle w:val="212"/>
          <w:rFonts w:ascii="Arial" w:hAnsi="Arial" w:cs="Arial"/>
          <w:b w:val="0"/>
          <w:sz w:val="22"/>
          <w:szCs w:val="22"/>
        </w:rPr>
        <w:t>ε</w:t>
      </w:r>
      <w:r w:rsidR="00B71BA9" w:rsidRPr="006F28D9">
        <w:rPr>
          <w:rStyle w:val="212"/>
          <w:rFonts w:ascii="Arial" w:hAnsi="Arial" w:cs="Arial"/>
          <w:b w:val="0"/>
          <w:sz w:val="22"/>
          <w:szCs w:val="22"/>
        </w:rPr>
        <w:t xml:space="preserve"> στον </w:t>
      </w:r>
      <w:proofErr w:type="spellStart"/>
      <w:r w:rsidR="00B71BA9" w:rsidRPr="006F28D9">
        <w:rPr>
          <w:rStyle w:val="212"/>
          <w:rFonts w:ascii="Arial" w:hAnsi="Arial" w:cs="Arial"/>
          <w:b w:val="0"/>
          <w:sz w:val="22"/>
          <w:szCs w:val="22"/>
        </w:rPr>
        <w:t>προσυμβατικό</w:t>
      </w:r>
      <w:proofErr w:type="spellEnd"/>
      <w:r w:rsidR="00B71BA9" w:rsidRPr="006F28D9">
        <w:rPr>
          <w:rStyle w:val="212"/>
          <w:rFonts w:ascii="Arial" w:hAnsi="Arial" w:cs="Arial"/>
          <w:b w:val="0"/>
          <w:sz w:val="22"/>
          <w:szCs w:val="22"/>
        </w:rPr>
        <w:t xml:space="preserve"> </w:t>
      </w:r>
      <w:r w:rsidR="00B71BA9" w:rsidRPr="00612D78">
        <w:rPr>
          <w:rFonts w:ascii="Arial" w:hAnsi="Arial"/>
          <w:sz w:val="22"/>
          <w:szCs w:val="22"/>
          <w:lang w:val="el-GR"/>
        </w:rPr>
        <w:t xml:space="preserve">έλεγχο </w:t>
      </w:r>
      <w:r w:rsidR="00B71BA9" w:rsidRPr="006F28D9">
        <w:rPr>
          <w:rStyle w:val="212"/>
          <w:rFonts w:ascii="Arial" w:hAnsi="Arial" w:cs="Arial"/>
          <w:b w:val="0"/>
          <w:sz w:val="22"/>
          <w:szCs w:val="22"/>
        </w:rPr>
        <w:t xml:space="preserve">νομιμότητας του </w:t>
      </w:r>
      <w:r w:rsidR="00B71BA9" w:rsidRPr="00612D78">
        <w:rPr>
          <w:rFonts w:ascii="Arial" w:hAnsi="Arial"/>
          <w:sz w:val="22"/>
          <w:szCs w:val="22"/>
          <w:lang w:val="el-GR"/>
        </w:rPr>
        <w:t>Ελεγκτικού Συνεδρίου</w:t>
      </w:r>
      <w:r w:rsidR="00B71BA9">
        <w:rPr>
          <w:rFonts w:ascii="Arial" w:hAnsi="Arial"/>
          <w:sz w:val="22"/>
          <w:szCs w:val="22"/>
          <w:lang w:val="el-GR"/>
        </w:rPr>
        <w:t>,</w:t>
      </w:r>
      <w:r w:rsidR="00B71BA9" w:rsidRPr="00612D78">
        <w:rPr>
          <w:rFonts w:ascii="Arial" w:hAnsi="Arial"/>
          <w:sz w:val="22"/>
          <w:szCs w:val="22"/>
          <w:lang w:val="el-GR"/>
        </w:rPr>
        <w:t xml:space="preserve"> σύμφωνα με το άρθρο </w:t>
      </w:r>
      <w:r w:rsidR="00B71BA9" w:rsidRPr="006F28D9">
        <w:rPr>
          <w:rStyle w:val="212"/>
          <w:rFonts w:ascii="Arial" w:hAnsi="Arial" w:cs="Arial"/>
          <w:b w:val="0"/>
          <w:sz w:val="22"/>
          <w:szCs w:val="22"/>
        </w:rPr>
        <w:t>9 του ν.3986/201</w:t>
      </w:r>
      <w:r w:rsidR="00B71BA9" w:rsidRPr="00612D78">
        <w:rPr>
          <w:rFonts w:ascii="Arial" w:hAnsi="Arial"/>
          <w:sz w:val="22"/>
          <w:szCs w:val="22"/>
          <w:lang w:val="el-GR"/>
        </w:rPr>
        <w:t>1</w:t>
      </w:r>
      <w:r w:rsidR="00B71BA9">
        <w:rPr>
          <w:rFonts w:ascii="Arial" w:hAnsi="Arial"/>
          <w:sz w:val="22"/>
          <w:szCs w:val="22"/>
          <w:lang w:val="el-GR"/>
        </w:rPr>
        <w:t xml:space="preserve">, εκδοθείσας σχετικώς της </w:t>
      </w:r>
      <w:r w:rsidR="00B71BA9">
        <w:rPr>
          <w:rFonts w:ascii="Arial" w:hAnsi="Arial" w:cs="Arial"/>
          <w:sz w:val="22"/>
          <w:szCs w:val="22"/>
          <w:lang w:val="el-GR"/>
        </w:rPr>
        <w:t xml:space="preserve">υπ’ </w:t>
      </w:r>
      <w:proofErr w:type="spellStart"/>
      <w:r w:rsidR="00B71BA9">
        <w:rPr>
          <w:rFonts w:ascii="Arial" w:hAnsi="Arial" w:cs="Arial"/>
          <w:sz w:val="22"/>
          <w:szCs w:val="22"/>
          <w:lang w:val="el-GR"/>
        </w:rPr>
        <w:t>αριθμ</w:t>
      </w:r>
      <w:proofErr w:type="spellEnd"/>
      <w:r w:rsidR="00B71BA9">
        <w:rPr>
          <w:rFonts w:ascii="Arial" w:hAnsi="Arial" w:cs="Arial"/>
          <w:sz w:val="22"/>
          <w:szCs w:val="22"/>
          <w:lang w:val="el-GR"/>
        </w:rPr>
        <w:t>.</w:t>
      </w:r>
      <w:r w:rsidR="00B71BA9" w:rsidRPr="00A20C03">
        <w:rPr>
          <w:rFonts w:ascii="Arial" w:hAnsi="Arial" w:cs="Arial"/>
          <w:sz w:val="22"/>
          <w:szCs w:val="22"/>
          <w:lang w:val="el-GR"/>
        </w:rPr>
        <w:t xml:space="preserve"> </w:t>
      </w:r>
      <w:r w:rsidR="00B71BA9" w:rsidRPr="006E6498">
        <w:rPr>
          <w:rFonts w:ascii="Arial" w:hAnsi="Arial" w:cs="Arial"/>
          <w:sz w:val="22"/>
          <w:szCs w:val="22"/>
          <w:lang w:val="el-GR"/>
        </w:rPr>
        <w:t>3800</w:t>
      </w:r>
      <w:r w:rsidR="00B71BA9" w:rsidRPr="00A20C03">
        <w:rPr>
          <w:rFonts w:ascii="Arial" w:hAnsi="Arial" w:cs="Arial"/>
          <w:sz w:val="22"/>
          <w:szCs w:val="22"/>
          <w:lang w:val="el-GR"/>
        </w:rPr>
        <w:t>/201</w:t>
      </w:r>
      <w:r w:rsidR="00B71BA9" w:rsidRPr="006E6498">
        <w:rPr>
          <w:rFonts w:ascii="Arial" w:hAnsi="Arial" w:cs="Arial"/>
          <w:sz w:val="22"/>
          <w:szCs w:val="22"/>
          <w:lang w:val="el-GR"/>
        </w:rPr>
        <w:t>4</w:t>
      </w:r>
      <w:r w:rsidR="00B71BA9">
        <w:rPr>
          <w:rFonts w:ascii="Arial" w:hAnsi="Arial" w:cs="Arial"/>
          <w:sz w:val="22"/>
          <w:szCs w:val="22"/>
          <w:lang w:val="el-GR"/>
        </w:rPr>
        <w:t xml:space="preserve"> Απόφασης</w:t>
      </w:r>
      <w:r w:rsidR="00B71BA9" w:rsidRPr="00A20C03">
        <w:rPr>
          <w:rFonts w:ascii="Arial" w:hAnsi="Arial" w:cs="Arial"/>
          <w:sz w:val="22"/>
          <w:szCs w:val="22"/>
          <w:lang w:val="el-GR"/>
        </w:rPr>
        <w:t xml:space="preserve"> </w:t>
      </w:r>
      <w:r w:rsidR="00B71BA9" w:rsidRPr="006E6498">
        <w:rPr>
          <w:rStyle w:val="212"/>
          <w:rFonts w:ascii="Arial" w:hAnsi="Arial" w:cs="Arial"/>
          <w:b w:val="0"/>
          <w:sz w:val="22"/>
          <w:szCs w:val="22"/>
        </w:rPr>
        <w:t xml:space="preserve">του </w:t>
      </w:r>
      <w:r w:rsidR="00B71BA9">
        <w:rPr>
          <w:rFonts w:ascii="Arial" w:hAnsi="Arial" w:cs="Arial"/>
          <w:sz w:val="22"/>
          <w:szCs w:val="22"/>
        </w:rPr>
        <w:t>VI</w:t>
      </w:r>
      <w:r w:rsidR="00B71BA9" w:rsidRPr="00C55D97">
        <w:rPr>
          <w:rFonts w:ascii="Arial" w:hAnsi="Arial" w:cs="Arial"/>
          <w:sz w:val="22"/>
          <w:szCs w:val="22"/>
          <w:lang w:val="el-GR"/>
        </w:rPr>
        <w:t xml:space="preserve"> </w:t>
      </w:r>
      <w:r w:rsidR="00B71BA9">
        <w:rPr>
          <w:rFonts w:ascii="Arial" w:hAnsi="Arial" w:cs="Arial"/>
          <w:sz w:val="22"/>
          <w:szCs w:val="22"/>
          <w:lang w:val="el-GR"/>
        </w:rPr>
        <w:t>Τμήματος</w:t>
      </w:r>
      <w:r w:rsidR="00B71BA9" w:rsidRPr="00A20C03">
        <w:rPr>
          <w:rFonts w:ascii="Arial" w:hAnsi="Arial" w:cs="Arial"/>
          <w:sz w:val="22"/>
          <w:szCs w:val="22"/>
          <w:lang w:val="el-GR"/>
        </w:rPr>
        <w:t xml:space="preserve"> </w:t>
      </w:r>
      <w:r w:rsidR="00B71BA9" w:rsidRPr="006E6498">
        <w:rPr>
          <w:rStyle w:val="212"/>
          <w:rFonts w:ascii="Arial" w:hAnsi="Arial" w:cs="Arial"/>
          <w:b w:val="0"/>
          <w:sz w:val="22"/>
          <w:szCs w:val="22"/>
        </w:rPr>
        <w:t xml:space="preserve">του </w:t>
      </w:r>
      <w:r w:rsidR="00B71BA9" w:rsidRPr="00A20C03">
        <w:rPr>
          <w:rFonts w:ascii="Arial" w:hAnsi="Arial" w:cs="Arial"/>
          <w:sz w:val="22"/>
          <w:szCs w:val="22"/>
          <w:lang w:val="el-GR"/>
        </w:rPr>
        <w:t xml:space="preserve">Ελεγκτικού Συνεδρίου, με την </w:t>
      </w:r>
      <w:r w:rsidR="00B71BA9" w:rsidRPr="006E6498">
        <w:rPr>
          <w:rStyle w:val="212"/>
          <w:rFonts w:ascii="Arial" w:hAnsi="Arial" w:cs="Arial"/>
          <w:b w:val="0"/>
          <w:sz w:val="22"/>
          <w:szCs w:val="22"/>
        </w:rPr>
        <w:t xml:space="preserve">οποία διαπιστώθηκε </w:t>
      </w:r>
      <w:r w:rsidR="00B71BA9" w:rsidRPr="00A20C03">
        <w:rPr>
          <w:rFonts w:ascii="Arial" w:hAnsi="Arial" w:cs="Arial"/>
          <w:sz w:val="22"/>
          <w:szCs w:val="22"/>
          <w:lang w:val="el-GR"/>
        </w:rPr>
        <w:t xml:space="preserve">η </w:t>
      </w:r>
      <w:r w:rsidR="00B71BA9" w:rsidRPr="006E6498">
        <w:rPr>
          <w:rStyle w:val="212"/>
          <w:rFonts w:ascii="Arial" w:hAnsi="Arial" w:cs="Arial"/>
          <w:b w:val="0"/>
          <w:sz w:val="22"/>
          <w:szCs w:val="22"/>
        </w:rPr>
        <w:t xml:space="preserve">μη </w:t>
      </w:r>
      <w:r w:rsidR="00B71BA9" w:rsidRPr="00A20C03">
        <w:rPr>
          <w:rFonts w:ascii="Arial" w:hAnsi="Arial" w:cs="Arial"/>
          <w:sz w:val="22"/>
          <w:szCs w:val="22"/>
          <w:lang w:val="el-GR"/>
        </w:rPr>
        <w:t>ύπαρξη κωλύματος υπογραφής τ</w:t>
      </w:r>
      <w:r w:rsidR="00B71BA9" w:rsidRPr="006E6498">
        <w:rPr>
          <w:rFonts w:ascii="Arial" w:hAnsi="Arial" w:cs="Arial"/>
          <w:sz w:val="22"/>
          <w:szCs w:val="22"/>
          <w:lang w:val="el-GR"/>
        </w:rPr>
        <w:t>ου</w:t>
      </w:r>
      <w:r w:rsidR="00B71BA9" w:rsidRPr="00A20C03">
        <w:rPr>
          <w:rFonts w:ascii="Arial" w:hAnsi="Arial" w:cs="Arial"/>
          <w:sz w:val="22"/>
          <w:szCs w:val="22"/>
          <w:lang w:val="el-GR"/>
        </w:rPr>
        <w:t xml:space="preserve"> Σχεδί</w:t>
      </w:r>
      <w:r w:rsidR="00B71BA9" w:rsidRPr="006E6498">
        <w:rPr>
          <w:rFonts w:ascii="Arial" w:hAnsi="Arial" w:cs="Arial"/>
          <w:sz w:val="22"/>
          <w:szCs w:val="22"/>
          <w:lang w:val="el-GR"/>
        </w:rPr>
        <w:t>ου</w:t>
      </w:r>
      <w:r w:rsidR="00B71BA9" w:rsidRPr="00A20C03">
        <w:rPr>
          <w:rFonts w:ascii="Arial" w:hAnsi="Arial" w:cs="Arial"/>
          <w:sz w:val="22"/>
          <w:szCs w:val="22"/>
          <w:lang w:val="el-GR"/>
        </w:rPr>
        <w:t xml:space="preserve"> </w:t>
      </w:r>
      <w:r w:rsidR="00B71BA9" w:rsidRPr="006E6498">
        <w:rPr>
          <w:rFonts w:ascii="Arial" w:hAnsi="Arial" w:cs="Arial"/>
          <w:sz w:val="22"/>
          <w:szCs w:val="22"/>
          <w:lang w:val="el-GR"/>
        </w:rPr>
        <w:t xml:space="preserve">Σύμβασης Αγοραπωλησίας Μετοχών </w:t>
      </w:r>
      <w:r w:rsidR="00B71BA9" w:rsidRPr="00A20C03">
        <w:rPr>
          <w:rFonts w:ascii="Arial" w:hAnsi="Arial" w:cs="Arial"/>
          <w:sz w:val="22"/>
          <w:szCs w:val="22"/>
          <w:lang w:val="el-GR"/>
        </w:rPr>
        <w:t>που τέθηκ</w:t>
      </w:r>
      <w:r w:rsidR="00B71BA9" w:rsidRPr="006E6498">
        <w:rPr>
          <w:rFonts w:ascii="Arial" w:hAnsi="Arial" w:cs="Arial"/>
          <w:sz w:val="22"/>
          <w:szCs w:val="22"/>
          <w:lang w:val="el-GR"/>
        </w:rPr>
        <w:t>ε</w:t>
      </w:r>
      <w:r w:rsidR="00B71BA9" w:rsidRPr="00A20C03">
        <w:rPr>
          <w:rFonts w:ascii="Arial" w:hAnsi="Arial" w:cs="Arial"/>
          <w:sz w:val="22"/>
          <w:szCs w:val="22"/>
          <w:lang w:val="el-GR"/>
        </w:rPr>
        <w:t xml:space="preserve"> υπόψη </w:t>
      </w:r>
      <w:r w:rsidR="00B71BA9" w:rsidRPr="006E6498">
        <w:rPr>
          <w:rStyle w:val="212"/>
          <w:rFonts w:ascii="Arial" w:hAnsi="Arial" w:cs="Arial"/>
          <w:b w:val="0"/>
          <w:sz w:val="22"/>
          <w:szCs w:val="22"/>
        </w:rPr>
        <w:t xml:space="preserve">του </w:t>
      </w:r>
      <w:r w:rsidR="00B71BA9" w:rsidRPr="00A20C03">
        <w:rPr>
          <w:rFonts w:ascii="Arial" w:hAnsi="Arial" w:cs="Arial"/>
          <w:sz w:val="22"/>
          <w:szCs w:val="22"/>
          <w:lang w:val="el-GR"/>
        </w:rPr>
        <w:t>Ελεγκτικού Συνεδρίου</w:t>
      </w:r>
      <w:r w:rsidR="0063113C">
        <w:rPr>
          <w:rFonts w:ascii="Arial" w:hAnsi="Arial" w:cs="Arial"/>
          <w:sz w:val="22"/>
          <w:szCs w:val="22"/>
          <w:lang w:val="el-GR"/>
        </w:rPr>
        <w:t>, όπως άλλωστε η εν λόγω Απόφαση</w:t>
      </w:r>
      <w:r w:rsidR="0063113C" w:rsidRPr="00A20C03">
        <w:rPr>
          <w:rFonts w:ascii="Arial" w:hAnsi="Arial" w:cs="Arial"/>
          <w:sz w:val="22"/>
          <w:szCs w:val="22"/>
          <w:lang w:val="el-GR"/>
        </w:rPr>
        <w:t xml:space="preserve"> </w:t>
      </w:r>
      <w:r w:rsidR="0063113C" w:rsidRPr="006E6498">
        <w:rPr>
          <w:rStyle w:val="212"/>
          <w:rFonts w:ascii="Arial" w:hAnsi="Arial" w:cs="Arial"/>
          <w:b w:val="0"/>
          <w:sz w:val="22"/>
          <w:szCs w:val="22"/>
        </w:rPr>
        <w:t xml:space="preserve">του </w:t>
      </w:r>
      <w:r w:rsidR="0063113C">
        <w:rPr>
          <w:rFonts w:ascii="Arial" w:hAnsi="Arial" w:cs="Arial"/>
          <w:sz w:val="22"/>
          <w:szCs w:val="22"/>
        </w:rPr>
        <w:t>VI</w:t>
      </w:r>
      <w:r w:rsidR="0063113C" w:rsidRPr="00C55D97">
        <w:rPr>
          <w:rFonts w:ascii="Arial" w:hAnsi="Arial" w:cs="Arial"/>
          <w:sz w:val="22"/>
          <w:szCs w:val="22"/>
          <w:lang w:val="el-GR"/>
        </w:rPr>
        <w:t xml:space="preserve"> </w:t>
      </w:r>
      <w:r w:rsidR="0063113C">
        <w:rPr>
          <w:rFonts w:ascii="Arial" w:hAnsi="Arial" w:cs="Arial"/>
          <w:sz w:val="22"/>
          <w:szCs w:val="22"/>
          <w:lang w:val="el-GR"/>
        </w:rPr>
        <w:t>Τμήματος</w:t>
      </w:r>
      <w:r w:rsidR="0063113C" w:rsidRPr="00A20C03">
        <w:rPr>
          <w:rFonts w:ascii="Arial" w:hAnsi="Arial" w:cs="Arial"/>
          <w:sz w:val="22"/>
          <w:szCs w:val="22"/>
          <w:lang w:val="el-GR"/>
        </w:rPr>
        <w:t xml:space="preserve"> </w:t>
      </w:r>
      <w:r w:rsidR="0063113C" w:rsidRPr="006E6498">
        <w:rPr>
          <w:rStyle w:val="212"/>
          <w:rFonts w:ascii="Arial" w:hAnsi="Arial" w:cs="Arial"/>
          <w:b w:val="0"/>
          <w:sz w:val="22"/>
          <w:szCs w:val="22"/>
        </w:rPr>
        <w:t xml:space="preserve">του </w:t>
      </w:r>
      <w:r w:rsidR="0063113C" w:rsidRPr="00A20C03">
        <w:rPr>
          <w:rFonts w:ascii="Arial" w:hAnsi="Arial" w:cs="Arial"/>
          <w:sz w:val="22"/>
          <w:szCs w:val="22"/>
          <w:lang w:val="el-GR"/>
        </w:rPr>
        <w:t>Ελεγκτικού Συνεδρίου</w:t>
      </w:r>
      <w:r w:rsidR="0063113C">
        <w:rPr>
          <w:rFonts w:ascii="Arial" w:hAnsi="Arial" w:cs="Arial"/>
          <w:sz w:val="22"/>
          <w:szCs w:val="22"/>
          <w:lang w:val="el-GR"/>
        </w:rPr>
        <w:t xml:space="preserve"> επικυρώθηκε ακολούθως και από τις </w:t>
      </w:r>
      <w:r w:rsidR="0063113C" w:rsidRPr="0063113C">
        <w:rPr>
          <w:rFonts w:ascii="Arial" w:hAnsi="Arial" w:cs="Arial"/>
          <w:sz w:val="22"/>
          <w:szCs w:val="22"/>
          <w:lang w:val="el-GR"/>
        </w:rPr>
        <w:t xml:space="preserve">υπ’ </w:t>
      </w:r>
      <w:proofErr w:type="spellStart"/>
      <w:r w:rsidR="0063113C" w:rsidRPr="0063113C">
        <w:rPr>
          <w:rFonts w:ascii="Arial" w:hAnsi="Arial" w:cs="Arial"/>
          <w:sz w:val="22"/>
          <w:szCs w:val="22"/>
          <w:lang w:val="el-GR"/>
        </w:rPr>
        <w:t>αριθμ</w:t>
      </w:r>
      <w:proofErr w:type="spellEnd"/>
      <w:r w:rsidR="0063113C" w:rsidRPr="0063113C">
        <w:rPr>
          <w:rFonts w:ascii="Arial" w:hAnsi="Arial" w:cs="Arial"/>
          <w:sz w:val="22"/>
          <w:szCs w:val="22"/>
          <w:lang w:val="el-GR"/>
        </w:rPr>
        <w:t>. 1183/2015, 118</w:t>
      </w:r>
      <w:r w:rsidR="0063113C">
        <w:rPr>
          <w:rFonts w:ascii="Arial" w:hAnsi="Arial" w:cs="Arial"/>
          <w:sz w:val="22"/>
          <w:szCs w:val="22"/>
          <w:lang w:val="el-GR"/>
        </w:rPr>
        <w:t xml:space="preserve">4/2015 και 1185/2015 </w:t>
      </w:r>
      <w:r w:rsidR="0063113C" w:rsidRPr="0063113C">
        <w:rPr>
          <w:rFonts w:ascii="Arial" w:hAnsi="Arial" w:cs="Arial"/>
          <w:sz w:val="22"/>
          <w:szCs w:val="22"/>
          <w:lang w:val="el-GR"/>
        </w:rPr>
        <w:t>αποφάσεις του Τμήματος Μείζονος – Επταμελούς Σύνθεσης</w:t>
      </w:r>
      <w:r w:rsidR="0063113C">
        <w:rPr>
          <w:rFonts w:ascii="Arial" w:hAnsi="Arial" w:cs="Arial"/>
          <w:sz w:val="22"/>
          <w:szCs w:val="22"/>
          <w:lang w:val="el-GR"/>
        </w:rPr>
        <w:t xml:space="preserve"> του Ελεγκτικού Συνεδρίου</w:t>
      </w:r>
      <w:r w:rsidR="00B71BA9" w:rsidRPr="00A20C03">
        <w:rPr>
          <w:rFonts w:ascii="Arial" w:hAnsi="Arial" w:cs="Arial"/>
          <w:sz w:val="22"/>
          <w:szCs w:val="22"/>
          <w:lang w:val="el-GR"/>
        </w:rPr>
        <w:t>.</w:t>
      </w:r>
      <w:r w:rsidR="0063113C">
        <w:rPr>
          <w:rFonts w:ascii="Arial" w:hAnsi="Arial" w:cs="Arial"/>
          <w:sz w:val="22"/>
          <w:szCs w:val="22"/>
          <w:lang w:val="el-GR"/>
        </w:rPr>
        <w:t xml:space="preserve"> </w:t>
      </w:r>
    </w:p>
    <w:p w:rsidR="00B71BA9" w:rsidRPr="00612D78" w:rsidRDefault="0063113C" w:rsidP="00B71BA9">
      <w:pPr>
        <w:pStyle w:val="21"/>
        <w:shd w:val="clear" w:color="auto" w:fill="auto"/>
        <w:spacing w:after="120" w:line="240" w:lineRule="auto"/>
        <w:rPr>
          <w:rFonts w:ascii="Arial" w:hAnsi="Arial" w:cs="Arial"/>
          <w:sz w:val="22"/>
          <w:szCs w:val="22"/>
          <w:lang w:val="el-GR"/>
        </w:rPr>
      </w:pPr>
      <w:r w:rsidRPr="0063113C">
        <w:rPr>
          <w:rFonts w:ascii="Arial" w:hAnsi="Arial" w:cs="Arial"/>
          <w:sz w:val="22"/>
          <w:szCs w:val="22"/>
          <w:lang w:val="el-GR"/>
        </w:rPr>
        <w:t xml:space="preserve">Εξάλλου, έχουν δημοσιευθεί και οι υπ’ </w:t>
      </w:r>
      <w:proofErr w:type="spellStart"/>
      <w:r w:rsidRPr="0063113C">
        <w:rPr>
          <w:rFonts w:ascii="Arial" w:hAnsi="Arial" w:cs="Arial"/>
          <w:sz w:val="22"/>
          <w:szCs w:val="22"/>
          <w:lang w:val="el-GR"/>
        </w:rPr>
        <w:t>αριθμ</w:t>
      </w:r>
      <w:proofErr w:type="spellEnd"/>
      <w:r w:rsidRPr="0063113C">
        <w:rPr>
          <w:rFonts w:ascii="Arial" w:hAnsi="Arial" w:cs="Arial"/>
          <w:sz w:val="22"/>
          <w:szCs w:val="22"/>
          <w:lang w:val="el-GR"/>
        </w:rPr>
        <w:t xml:space="preserve">. 1902/2014, 1903/2014 και 1905/2014 αποφάσεις της Ολομέλειας του Συμβουλίου της Επικρατείας, με τις οποίες κρίθηκε το νόμιμο της μεταβίβασης μετοχών της «ΕΛΛΗΝΙΚΟ Α.Ε.» </w:t>
      </w:r>
      <w:r w:rsidR="002E6152">
        <w:rPr>
          <w:rFonts w:ascii="Arial" w:hAnsi="Arial" w:cs="Arial"/>
          <w:sz w:val="22"/>
          <w:szCs w:val="22"/>
          <w:lang w:val="el-GR"/>
        </w:rPr>
        <w:t xml:space="preserve">από το Ελληνικό </w:t>
      </w:r>
      <w:proofErr w:type="spellStart"/>
      <w:r w:rsidR="002E6152">
        <w:rPr>
          <w:rFonts w:ascii="Arial" w:hAnsi="Arial" w:cs="Arial"/>
          <w:sz w:val="22"/>
          <w:szCs w:val="22"/>
          <w:lang w:val="el-GR"/>
        </w:rPr>
        <w:t>Δημσόσιο</w:t>
      </w:r>
      <w:proofErr w:type="spellEnd"/>
      <w:r w:rsidR="002E6152">
        <w:rPr>
          <w:rFonts w:ascii="Arial" w:hAnsi="Arial" w:cs="Arial"/>
          <w:sz w:val="22"/>
          <w:szCs w:val="22"/>
          <w:lang w:val="el-GR"/>
        </w:rPr>
        <w:t xml:space="preserve"> στο ΤΑΙΠΕΔ </w:t>
      </w:r>
      <w:r w:rsidRPr="0063113C">
        <w:rPr>
          <w:rFonts w:ascii="Arial" w:hAnsi="Arial" w:cs="Arial"/>
          <w:sz w:val="22"/>
          <w:szCs w:val="22"/>
          <w:lang w:val="el-GR"/>
        </w:rPr>
        <w:t xml:space="preserve">δυνάμει της υπ’ </w:t>
      </w:r>
      <w:proofErr w:type="spellStart"/>
      <w:r w:rsidRPr="0063113C">
        <w:rPr>
          <w:rFonts w:ascii="Arial" w:hAnsi="Arial" w:cs="Arial"/>
          <w:sz w:val="22"/>
          <w:szCs w:val="22"/>
          <w:lang w:val="el-GR"/>
        </w:rPr>
        <w:t>αριθμ</w:t>
      </w:r>
      <w:proofErr w:type="spellEnd"/>
      <w:r w:rsidRPr="0063113C">
        <w:rPr>
          <w:rFonts w:ascii="Arial" w:hAnsi="Arial" w:cs="Arial"/>
          <w:sz w:val="22"/>
          <w:szCs w:val="22"/>
          <w:lang w:val="el-GR"/>
        </w:rPr>
        <w:t>. 225/07.01.2013 απόφασης της Διυπουργικής Επιτροπής Αναδιαρθρώσεων και Αποκρατικοπ</w:t>
      </w:r>
      <w:r>
        <w:rPr>
          <w:rFonts w:ascii="Arial" w:hAnsi="Arial" w:cs="Arial"/>
          <w:sz w:val="22"/>
          <w:szCs w:val="22"/>
          <w:lang w:val="el-GR"/>
        </w:rPr>
        <w:t>οιήσεων (ΦΕΚ Β’ 15/10.01.2013)</w:t>
      </w:r>
      <w:r w:rsidR="00EE5104">
        <w:rPr>
          <w:rFonts w:ascii="Arial" w:hAnsi="Arial" w:cs="Arial"/>
          <w:sz w:val="22"/>
          <w:szCs w:val="22"/>
          <w:lang w:val="el-GR"/>
        </w:rPr>
        <w:t xml:space="preserve">, </w:t>
      </w:r>
      <w:r w:rsidR="00EE5104" w:rsidRPr="00EE5104">
        <w:rPr>
          <w:rFonts w:ascii="Arial" w:hAnsi="Arial" w:cs="Arial"/>
          <w:sz w:val="22"/>
          <w:szCs w:val="22"/>
          <w:lang w:val="el-GR"/>
        </w:rPr>
        <w:t xml:space="preserve">όπως επίσης και οι υπ’ </w:t>
      </w:r>
      <w:proofErr w:type="spellStart"/>
      <w:r w:rsidR="00EE5104" w:rsidRPr="00EE5104">
        <w:rPr>
          <w:rFonts w:ascii="Arial" w:hAnsi="Arial" w:cs="Arial"/>
          <w:sz w:val="22"/>
          <w:szCs w:val="22"/>
          <w:lang w:val="el-GR"/>
        </w:rPr>
        <w:t>αριθμ</w:t>
      </w:r>
      <w:proofErr w:type="spellEnd"/>
      <w:r w:rsidR="00EE5104" w:rsidRPr="00EE5104">
        <w:rPr>
          <w:rFonts w:ascii="Arial" w:hAnsi="Arial" w:cs="Arial"/>
          <w:sz w:val="22"/>
          <w:szCs w:val="22"/>
          <w:lang w:val="el-GR"/>
        </w:rPr>
        <w:t xml:space="preserve">. 2185/2014 και 2186/2014 αποφάσεις της Ολομελείας με την οποία απορρίφθηκαν οι αιτήσεις ακύρωσης κατά των υπ’ </w:t>
      </w:r>
      <w:proofErr w:type="spellStart"/>
      <w:r w:rsidR="00EE5104" w:rsidRPr="00EE5104">
        <w:rPr>
          <w:rFonts w:ascii="Arial" w:hAnsi="Arial" w:cs="Arial"/>
          <w:sz w:val="22"/>
          <w:szCs w:val="22"/>
          <w:lang w:val="el-GR"/>
        </w:rPr>
        <w:t>αριθμ</w:t>
      </w:r>
      <w:proofErr w:type="spellEnd"/>
      <w:r w:rsidR="00EE5104" w:rsidRPr="00EE5104">
        <w:rPr>
          <w:rFonts w:ascii="Arial" w:hAnsi="Arial" w:cs="Arial"/>
          <w:sz w:val="22"/>
          <w:szCs w:val="22"/>
          <w:lang w:val="el-GR"/>
        </w:rPr>
        <w:t>. 227/28.01.2013 (ΦΕΚ Β’ 136/29.01.2013) και 206/25.04.2012 (ΦΕΚ Β’ 1363/26.04.2012) αποφάσεων της ιδίας Επιτροπής.</w:t>
      </w:r>
    </w:p>
    <w:p w:rsidR="00672A8A" w:rsidRPr="00672A8A" w:rsidRDefault="002E6152" w:rsidP="00B71BA9">
      <w:pPr>
        <w:spacing w:before="100" w:beforeAutospacing="1" w:after="120" w:line="240" w:lineRule="auto"/>
        <w:jc w:val="both"/>
        <w:rPr>
          <w:lang w:val="el-GR"/>
        </w:rPr>
      </w:pPr>
      <w:r>
        <w:rPr>
          <w:rStyle w:val="212"/>
          <w:rFonts w:ascii="Arial" w:eastAsia="Calibri" w:hAnsi="Arial" w:cs="Arial"/>
          <w:b w:val="0"/>
          <w:sz w:val="22"/>
          <w:szCs w:val="22"/>
        </w:rPr>
        <w:t>Σε συνέχεια των ως άνω</w:t>
      </w:r>
      <w:r w:rsidR="00B71BA9" w:rsidRPr="00612D78">
        <w:rPr>
          <w:rStyle w:val="212"/>
          <w:rFonts w:ascii="Arial" w:eastAsia="Calibri" w:hAnsi="Arial" w:cs="Arial"/>
          <w:b w:val="0"/>
          <w:sz w:val="22"/>
          <w:szCs w:val="22"/>
        </w:rPr>
        <w:t xml:space="preserve">, </w:t>
      </w:r>
      <w:r w:rsidR="00B71BA9">
        <w:rPr>
          <w:rStyle w:val="212"/>
          <w:rFonts w:ascii="Arial" w:eastAsia="Calibri" w:hAnsi="Arial" w:cs="Arial"/>
          <w:b w:val="0"/>
          <w:sz w:val="22"/>
          <w:szCs w:val="22"/>
        </w:rPr>
        <w:t>στις</w:t>
      </w:r>
      <w:r w:rsidR="00B71BA9" w:rsidRPr="00612D78">
        <w:rPr>
          <w:rStyle w:val="212"/>
          <w:rFonts w:ascii="Arial" w:eastAsia="Calibri" w:hAnsi="Arial" w:cs="Arial"/>
          <w:b w:val="0"/>
          <w:sz w:val="22"/>
          <w:szCs w:val="22"/>
        </w:rPr>
        <w:t xml:space="preserve"> 14.11.2014 υπογράφηκε η </w:t>
      </w:r>
      <w:r w:rsidR="00B71BA9" w:rsidRPr="00612D78">
        <w:rPr>
          <w:lang w:val="el-GR"/>
        </w:rPr>
        <w:t>Σύμβαση Αγοραπωλησίας Μετοχών μεταξύ: α) του ΤΑΙΠΕΔ, β) της «</w:t>
      </w:r>
      <w:r w:rsidR="00B71BA9" w:rsidRPr="00ED1F27">
        <w:t>HELLINIKON</w:t>
      </w:r>
      <w:r w:rsidR="00B71BA9" w:rsidRPr="00612D78">
        <w:rPr>
          <w:lang w:val="el-GR"/>
        </w:rPr>
        <w:t xml:space="preserve"> </w:t>
      </w:r>
      <w:r w:rsidR="00B71BA9" w:rsidRPr="00ED1F27">
        <w:t>GLOBAL</w:t>
      </w:r>
      <w:r w:rsidR="00B71BA9" w:rsidRPr="00612D78">
        <w:rPr>
          <w:lang w:val="el-GR"/>
        </w:rPr>
        <w:t xml:space="preserve"> </w:t>
      </w:r>
      <w:r w:rsidR="00B71BA9" w:rsidRPr="00ED1F27">
        <w:t>I</w:t>
      </w:r>
      <w:r w:rsidR="00B71BA9" w:rsidRPr="00612D78">
        <w:rPr>
          <w:lang w:val="el-GR"/>
        </w:rPr>
        <w:t xml:space="preserve"> </w:t>
      </w:r>
      <w:r w:rsidR="00B71BA9" w:rsidRPr="00ED1F27">
        <w:t>S</w:t>
      </w:r>
      <w:r w:rsidR="00B71BA9" w:rsidRPr="00612D78">
        <w:rPr>
          <w:lang w:val="el-GR"/>
        </w:rPr>
        <w:t>.</w:t>
      </w:r>
      <w:r w:rsidR="00B71BA9" w:rsidRPr="00ED1F27">
        <w:t>A</w:t>
      </w:r>
      <w:r w:rsidR="00B71BA9" w:rsidRPr="00612D78">
        <w:rPr>
          <w:lang w:val="el-GR"/>
        </w:rPr>
        <w:t>.» και γ) της εταιρίας «</w:t>
      </w:r>
      <w:r w:rsidR="00B71BA9" w:rsidRPr="00434347">
        <w:t>LAMDA</w:t>
      </w:r>
      <w:r w:rsidR="00B71BA9" w:rsidRPr="00612D78">
        <w:rPr>
          <w:lang w:val="el-GR"/>
        </w:rPr>
        <w:t xml:space="preserve"> </w:t>
      </w:r>
      <w:r w:rsidR="00B71BA9" w:rsidRPr="00434347">
        <w:t>Development</w:t>
      </w:r>
      <w:r w:rsidR="00B71BA9" w:rsidRPr="00612D78">
        <w:rPr>
          <w:lang w:val="el-GR"/>
        </w:rPr>
        <w:t xml:space="preserve"> Ανώνυμη Εταιρεία Συμμετοχών και Αξιοποίησης Ακινήτων» ως Εγγυητή της «</w:t>
      </w:r>
      <w:r w:rsidR="00B71BA9" w:rsidRPr="00434347">
        <w:t>HELLINIKON</w:t>
      </w:r>
      <w:r w:rsidR="00B71BA9" w:rsidRPr="00612D78">
        <w:rPr>
          <w:lang w:val="el-GR"/>
        </w:rPr>
        <w:t xml:space="preserve"> </w:t>
      </w:r>
      <w:r w:rsidR="00B71BA9" w:rsidRPr="00434347">
        <w:t>GLOBAL</w:t>
      </w:r>
      <w:r w:rsidR="00B71BA9" w:rsidRPr="00612D78">
        <w:rPr>
          <w:lang w:val="el-GR"/>
        </w:rPr>
        <w:t xml:space="preserve"> </w:t>
      </w:r>
      <w:r w:rsidR="00B71BA9" w:rsidRPr="00434347">
        <w:t>I</w:t>
      </w:r>
      <w:r w:rsidR="00B71BA9" w:rsidRPr="00612D78">
        <w:rPr>
          <w:lang w:val="el-GR"/>
        </w:rPr>
        <w:t xml:space="preserve"> </w:t>
      </w:r>
      <w:r w:rsidR="00B71BA9" w:rsidRPr="00434347">
        <w:t>S</w:t>
      </w:r>
      <w:r w:rsidR="00B71BA9" w:rsidRPr="00612D78">
        <w:rPr>
          <w:lang w:val="el-GR"/>
        </w:rPr>
        <w:t>.</w:t>
      </w:r>
      <w:r w:rsidR="00B71BA9" w:rsidRPr="00434347">
        <w:t>A</w:t>
      </w:r>
      <w:r w:rsidR="003945E6">
        <w:rPr>
          <w:lang w:val="el-GR"/>
        </w:rPr>
        <w:t>.».</w:t>
      </w:r>
      <w:r w:rsidR="00672A8A" w:rsidRPr="00672A8A">
        <w:rPr>
          <w:lang w:val="el-GR"/>
        </w:rPr>
        <w:t>\</w:t>
      </w:r>
    </w:p>
    <w:p w:rsidR="00817E90" w:rsidRPr="00817E90" w:rsidRDefault="00817E90" w:rsidP="00817E90">
      <w:pPr>
        <w:spacing w:before="100" w:beforeAutospacing="1" w:after="120" w:line="240" w:lineRule="auto"/>
        <w:jc w:val="both"/>
        <w:rPr>
          <w:b/>
          <w:lang w:val="el-GR"/>
        </w:rPr>
      </w:pPr>
      <w:r w:rsidRPr="00817E90">
        <w:rPr>
          <w:b/>
          <w:lang w:val="el-GR"/>
        </w:rPr>
        <w:t>γ) Η ΣΥΝΑΨΗ ΤΗΣ ΤΡΟΠΟΙΗΤΙΚΗΣ ΣΥΜΒΑΣΗΣ</w:t>
      </w:r>
    </w:p>
    <w:p w:rsidR="00EE4E23" w:rsidRPr="00612D78" w:rsidRDefault="00672A8A" w:rsidP="00612D78">
      <w:pPr>
        <w:spacing w:before="100" w:beforeAutospacing="1" w:after="120" w:line="240" w:lineRule="auto"/>
        <w:jc w:val="both"/>
        <w:rPr>
          <w:lang w:val="el-GR"/>
        </w:rPr>
      </w:pPr>
      <w:r>
        <w:rPr>
          <w:rFonts w:eastAsia="Arial Unicode MS"/>
          <w:bCs/>
          <w:color w:val="000000"/>
          <w:u w:color="000000"/>
        </w:rPr>
        <w:t>M</w:t>
      </w:r>
      <w:r w:rsidR="006F28D9" w:rsidRPr="00612D78">
        <w:rPr>
          <w:rFonts w:eastAsia="Arial Unicode MS"/>
          <w:bCs/>
          <w:color w:val="000000"/>
          <w:u w:color="000000"/>
          <w:lang w:val="el-GR"/>
        </w:rPr>
        <w:t>ε την υποπαράγραφο 4.4. της Παραγράφου Γ’ του άρθρου 3 του Ν.4336/2015,</w:t>
      </w:r>
      <w:r w:rsidRPr="00672A8A">
        <w:rPr>
          <w:rFonts w:eastAsia="Arial Unicode MS"/>
          <w:bCs/>
          <w:color w:val="000000"/>
          <w:u w:color="000000"/>
          <w:lang w:val="el-GR"/>
        </w:rPr>
        <w:t xml:space="preserve"> </w:t>
      </w:r>
      <w:r>
        <w:rPr>
          <w:rFonts w:eastAsia="Arial Unicode MS"/>
          <w:bCs/>
          <w:color w:val="000000"/>
          <w:u w:color="000000"/>
          <w:lang w:val="el-GR"/>
        </w:rPr>
        <w:t xml:space="preserve">ως ισχύει, </w:t>
      </w:r>
      <w:r w:rsidR="006F28D9" w:rsidRPr="00612D78">
        <w:rPr>
          <w:rFonts w:eastAsia="Arial Unicode MS"/>
          <w:bCs/>
          <w:color w:val="000000"/>
          <w:u w:color="000000"/>
          <w:lang w:val="el-GR"/>
        </w:rPr>
        <w:t>η Ελληνική Δημοκρατία δεσμεύτηκε να προχωρήσει με το πρόγραμμα ιδιωτικοποιήσεων, βάσει του Σχεδίου Αξιοποίησης των περιουσιακών στοιχείων  που έχουν περιέλθει στη διαχείριση του ΤΑΙΠΕΔ.</w:t>
      </w:r>
      <w:r w:rsidR="006F28D9">
        <w:rPr>
          <w:rFonts w:eastAsia="Arial Unicode MS"/>
          <w:bCs/>
          <w:color w:val="000000"/>
          <w:u w:color="000000"/>
          <w:lang w:val="el-GR"/>
        </w:rPr>
        <w:t xml:space="preserve"> </w:t>
      </w:r>
      <w:r w:rsidR="006F28D9" w:rsidRPr="00612D78">
        <w:rPr>
          <w:rFonts w:eastAsia="Arial Unicode MS"/>
          <w:bCs/>
          <w:color w:val="000000"/>
          <w:u w:color="000000"/>
          <w:lang w:val="el-GR"/>
        </w:rPr>
        <w:t>Στο πλαίσιο αυτό, το Κυβερνητικό Συμβούλιο Οικονομικής Πολιτικής με τη με αρ. 33/2016 απόφασή του (ΦΕΚ Β’ 1472/25.05.2016) ενέκρινε το Επιχειρησιακό Πρόγραμμα Αξιοποίησης (</w:t>
      </w:r>
      <w:r w:rsidR="006F28D9" w:rsidRPr="00612D78">
        <w:rPr>
          <w:rFonts w:eastAsia="Arial Unicode MS"/>
          <w:bCs/>
          <w:color w:val="000000"/>
          <w:u w:color="000000"/>
        </w:rPr>
        <w:t>Asset</w:t>
      </w:r>
      <w:r w:rsidR="006F28D9" w:rsidRPr="00612D78">
        <w:rPr>
          <w:rFonts w:eastAsia="Arial Unicode MS"/>
          <w:bCs/>
          <w:color w:val="000000"/>
          <w:u w:color="000000"/>
          <w:lang w:val="el-GR"/>
        </w:rPr>
        <w:t xml:space="preserve"> </w:t>
      </w:r>
      <w:r w:rsidR="006F28D9" w:rsidRPr="00612D78">
        <w:rPr>
          <w:rFonts w:eastAsia="Arial Unicode MS"/>
          <w:bCs/>
          <w:color w:val="000000"/>
          <w:u w:color="000000"/>
        </w:rPr>
        <w:t>Development</w:t>
      </w:r>
      <w:r w:rsidR="006F28D9" w:rsidRPr="00612D78">
        <w:rPr>
          <w:rFonts w:eastAsia="Arial Unicode MS"/>
          <w:bCs/>
          <w:color w:val="000000"/>
          <w:u w:color="000000"/>
          <w:lang w:val="el-GR"/>
        </w:rPr>
        <w:t xml:space="preserve"> </w:t>
      </w:r>
      <w:r w:rsidR="006F28D9" w:rsidRPr="00612D78">
        <w:rPr>
          <w:rFonts w:eastAsia="Arial Unicode MS"/>
          <w:bCs/>
          <w:color w:val="000000"/>
          <w:u w:color="000000"/>
        </w:rPr>
        <w:t>Plan</w:t>
      </w:r>
      <w:r w:rsidR="006F28D9" w:rsidRPr="00612D78">
        <w:rPr>
          <w:rFonts w:eastAsia="Arial Unicode MS"/>
          <w:bCs/>
          <w:color w:val="000000"/>
          <w:u w:color="000000"/>
          <w:lang w:val="el-GR"/>
        </w:rPr>
        <w:t xml:space="preserve"> - </w:t>
      </w:r>
      <w:r w:rsidR="006F28D9" w:rsidRPr="00612D78">
        <w:rPr>
          <w:rFonts w:eastAsia="Arial Unicode MS"/>
          <w:bCs/>
          <w:color w:val="000000"/>
          <w:u w:color="000000"/>
        </w:rPr>
        <w:t>ADP</w:t>
      </w:r>
      <w:r w:rsidR="006F28D9" w:rsidRPr="00612D78">
        <w:rPr>
          <w:rFonts w:eastAsia="Arial Unicode MS"/>
          <w:bCs/>
          <w:color w:val="000000"/>
          <w:u w:color="000000"/>
          <w:lang w:val="el-GR"/>
        </w:rPr>
        <w:t xml:space="preserve">) του ΤΑΙΠΕΔ, το οποίο </w:t>
      </w:r>
      <w:r w:rsidR="00014E77">
        <w:rPr>
          <w:rFonts w:eastAsia="Arial Unicode MS"/>
          <w:bCs/>
          <w:color w:val="000000"/>
          <w:u w:color="000000"/>
          <w:lang w:val="el-GR"/>
        </w:rPr>
        <w:t>προέβλεπε</w:t>
      </w:r>
      <w:r w:rsidR="006F28D9" w:rsidRPr="00612D78">
        <w:rPr>
          <w:rFonts w:eastAsia="Arial Unicode MS"/>
          <w:bCs/>
          <w:color w:val="000000"/>
          <w:u w:color="000000"/>
          <w:lang w:val="el-GR"/>
        </w:rPr>
        <w:t xml:space="preserve"> τη σύναψη Μνημονίου Κατανόησης (</w:t>
      </w:r>
      <w:r w:rsidR="006F28D9" w:rsidRPr="00612D78">
        <w:rPr>
          <w:rFonts w:eastAsia="Arial Unicode MS"/>
          <w:bCs/>
          <w:color w:val="000000"/>
          <w:u w:color="000000"/>
        </w:rPr>
        <w:t>MOU</w:t>
      </w:r>
      <w:r w:rsidR="006F28D9" w:rsidRPr="00612D78">
        <w:rPr>
          <w:rFonts w:eastAsia="Arial Unicode MS"/>
          <w:bCs/>
          <w:color w:val="000000"/>
          <w:u w:color="000000"/>
          <w:lang w:val="el-GR"/>
        </w:rPr>
        <w:t>) μεταξύ των συμβαλλομένων στη Σύμβαση, με σκοπό την υλοποίηση των χρονοδιαγραμμάτων που προβλέπονται σε α</w:t>
      </w:r>
      <w:r w:rsidR="00192515">
        <w:rPr>
          <w:rFonts w:eastAsia="Arial Unicode MS"/>
          <w:bCs/>
          <w:color w:val="000000"/>
          <w:u w:color="000000"/>
          <w:lang w:val="el-GR"/>
        </w:rPr>
        <w:t>υτήν</w:t>
      </w:r>
      <w:r w:rsidR="006F28D9" w:rsidRPr="00612D78">
        <w:rPr>
          <w:rFonts w:eastAsia="Arial Unicode MS"/>
          <w:bCs/>
          <w:color w:val="000000"/>
          <w:u w:color="000000"/>
          <w:lang w:val="el-GR"/>
        </w:rPr>
        <w:t>.</w:t>
      </w:r>
      <w:r w:rsidR="007F3E40" w:rsidRPr="007F3E40">
        <w:rPr>
          <w:rFonts w:eastAsia="Arial Unicode MS"/>
          <w:bCs/>
          <w:color w:val="000000"/>
          <w:u w:color="000000"/>
          <w:lang w:val="el-GR"/>
        </w:rPr>
        <w:t xml:space="preserve"> </w:t>
      </w:r>
      <w:r w:rsidR="006533C8" w:rsidRPr="006F28D9">
        <w:rPr>
          <w:rStyle w:val="212"/>
          <w:rFonts w:ascii="Arial" w:eastAsia="Calibri" w:hAnsi="Arial" w:cs="Arial"/>
          <w:b w:val="0"/>
          <w:sz w:val="22"/>
          <w:szCs w:val="22"/>
        </w:rPr>
        <w:t xml:space="preserve">Ακολούθως </w:t>
      </w:r>
      <w:r w:rsidR="006533C8" w:rsidRPr="00612D78">
        <w:rPr>
          <w:lang w:val="el-GR"/>
        </w:rPr>
        <w:t xml:space="preserve">με </w:t>
      </w:r>
      <w:r w:rsidR="006F28D9">
        <w:rPr>
          <w:lang w:val="el-GR"/>
        </w:rPr>
        <w:t xml:space="preserve">την από </w:t>
      </w:r>
      <w:r w:rsidR="006F28D9" w:rsidRPr="00612D78">
        <w:rPr>
          <w:lang w:val="el-GR"/>
        </w:rPr>
        <w:t xml:space="preserve">25.05.2016 απόφαση του </w:t>
      </w:r>
      <w:r w:rsidR="006F28D9" w:rsidRPr="006E6498">
        <w:rPr>
          <w:rStyle w:val="212"/>
          <w:rFonts w:ascii="Arial" w:eastAsia="Calibri" w:hAnsi="Arial" w:cs="Arial"/>
          <w:b w:val="0"/>
          <w:sz w:val="22"/>
          <w:szCs w:val="22"/>
        </w:rPr>
        <w:t xml:space="preserve">Διοικητικού </w:t>
      </w:r>
      <w:r w:rsidR="006F28D9" w:rsidRPr="00612D78">
        <w:rPr>
          <w:lang w:val="el-GR"/>
        </w:rPr>
        <w:t xml:space="preserve">Συμβουλίου του </w:t>
      </w:r>
      <w:r w:rsidR="006F28D9" w:rsidRPr="006E6498">
        <w:rPr>
          <w:rStyle w:val="212"/>
          <w:rFonts w:ascii="Arial" w:eastAsia="Calibri" w:hAnsi="Arial" w:cs="Arial"/>
          <w:b w:val="0"/>
          <w:sz w:val="22"/>
          <w:szCs w:val="22"/>
        </w:rPr>
        <w:t xml:space="preserve">ΤΑΙΠΕΔ, </w:t>
      </w:r>
      <w:r w:rsidR="006F28D9" w:rsidRPr="00612D78">
        <w:rPr>
          <w:lang w:val="el-GR"/>
        </w:rPr>
        <w:t xml:space="preserve">αφού </w:t>
      </w:r>
      <w:r w:rsidR="006F28D9" w:rsidRPr="006E6498">
        <w:rPr>
          <w:rStyle w:val="212"/>
          <w:rFonts w:ascii="Arial" w:eastAsia="Calibri" w:hAnsi="Arial" w:cs="Arial"/>
          <w:b w:val="0"/>
          <w:sz w:val="22"/>
          <w:szCs w:val="22"/>
        </w:rPr>
        <w:t xml:space="preserve">λήφθηκαν </w:t>
      </w:r>
      <w:r w:rsidR="006F28D9" w:rsidRPr="00612D78">
        <w:rPr>
          <w:lang w:val="el-GR"/>
        </w:rPr>
        <w:t xml:space="preserve">υπόψη τα ανωτέρω, αποφασίστηκε η καταγραφή των βασικών σημείων των ως άνω συζητήσεων και η υιοθέτηση </w:t>
      </w:r>
      <w:r w:rsidR="006F28D9" w:rsidRPr="006E6498">
        <w:rPr>
          <w:rStyle w:val="313"/>
          <w:rFonts w:ascii="Arial" w:eastAsia="Calibri" w:hAnsi="Arial" w:cs="Arial"/>
          <w:b w:val="0"/>
          <w:sz w:val="22"/>
          <w:szCs w:val="22"/>
        </w:rPr>
        <w:t>συγκεκριμένων</w:t>
      </w:r>
      <w:r w:rsidR="006F28D9" w:rsidRPr="006E6498">
        <w:rPr>
          <w:rStyle w:val="313"/>
          <w:rFonts w:ascii="Arial" w:eastAsia="Calibri" w:hAnsi="Arial" w:cs="Arial"/>
          <w:sz w:val="22"/>
          <w:szCs w:val="22"/>
        </w:rPr>
        <w:t xml:space="preserve"> </w:t>
      </w:r>
      <w:r w:rsidR="006F28D9" w:rsidRPr="00612D78">
        <w:rPr>
          <w:lang w:val="el-GR"/>
        </w:rPr>
        <w:t xml:space="preserve">τροποποιήσεων </w:t>
      </w:r>
      <w:r w:rsidR="006F28D9" w:rsidRPr="006E6498">
        <w:rPr>
          <w:rStyle w:val="313"/>
          <w:rFonts w:ascii="Arial" w:eastAsia="Calibri" w:hAnsi="Arial" w:cs="Arial"/>
          <w:b w:val="0"/>
          <w:sz w:val="22"/>
          <w:szCs w:val="22"/>
        </w:rPr>
        <w:t xml:space="preserve">επί της </w:t>
      </w:r>
      <w:r w:rsidR="006F28D9">
        <w:rPr>
          <w:rStyle w:val="313"/>
          <w:rFonts w:ascii="Arial" w:eastAsia="Calibri" w:hAnsi="Arial" w:cs="Arial"/>
          <w:b w:val="0"/>
          <w:sz w:val="22"/>
          <w:szCs w:val="22"/>
        </w:rPr>
        <w:t xml:space="preserve">αρχικής </w:t>
      </w:r>
      <w:r w:rsidR="00491274" w:rsidRPr="006F28D9">
        <w:rPr>
          <w:rStyle w:val="313"/>
          <w:rFonts w:ascii="Arial" w:eastAsia="Calibri" w:hAnsi="Arial" w:cs="Arial"/>
          <w:b w:val="0"/>
          <w:sz w:val="22"/>
          <w:szCs w:val="22"/>
        </w:rPr>
        <w:t>Σύμβασης Αγοραπωλησίας Μετοχών</w:t>
      </w:r>
      <w:r w:rsidR="003A1926" w:rsidRPr="006F28D9">
        <w:rPr>
          <w:rStyle w:val="313"/>
          <w:rFonts w:ascii="Arial" w:eastAsia="Calibri" w:hAnsi="Arial" w:cs="Arial"/>
          <w:b w:val="0"/>
          <w:sz w:val="22"/>
          <w:szCs w:val="22"/>
        </w:rPr>
        <w:t xml:space="preserve">. </w:t>
      </w:r>
      <w:r w:rsidR="00094D28">
        <w:rPr>
          <w:rStyle w:val="313"/>
          <w:rFonts w:ascii="Arial" w:eastAsia="Calibri" w:hAnsi="Arial" w:cs="Arial"/>
          <w:b w:val="0"/>
          <w:sz w:val="22"/>
          <w:szCs w:val="22"/>
        </w:rPr>
        <w:t xml:space="preserve">Εν τέλει, την </w:t>
      </w:r>
      <w:r w:rsidR="003A1926" w:rsidRPr="00014E77">
        <w:rPr>
          <w:rStyle w:val="313"/>
          <w:rFonts w:ascii="Arial" w:eastAsia="Calibri" w:hAnsi="Arial" w:cs="Arial"/>
          <w:b w:val="0"/>
          <w:sz w:val="22"/>
          <w:szCs w:val="22"/>
        </w:rPr>
        <w:t>7</w:t>
      </w:r>
      <w:r w:rsidR="003A1926" w:rsidRPr="00014E77">
        <w:rPr>
          <w:rStyle w:val="313"/>
          <w:rFonts w:ascii="Arial" w:eastAsia="Calibri" w:hAnsi="Arial" w:cs="Arial"/>
          <w:b w:val="0"/>
          <w:sz w:val="22"/>
          <w:szCs w:val="22"/>
          <w:vertAlign w:val="superscript"/>
        </w:rPr>
        <w:t xml:space="preserve">η </w:t>
      </w:r>
      <w:r w:rsidR="003A1926" w:rsidRPr="00612D78">
        <w:rPr>
          <w:lang w:val="el-GR"/>
        </w:rPr>
        <w:t xml:space="preserve">Ιουνίου 2016 υπογράφηκε μεταξύ </w:t>
      </w:r>
      <w:r w:rsidR="00C23C39" w:rsidRPr="00612D78">
        <w:rPr>
          <w:lang w:val="el-GR"/>
        </w:rPr>
        <w:t xml:space="preserve">α) </w:t>
      </w:r>
      <w:r w:rsidR="00014E77" w:rsidRPr="00612D78">
        <w:rPr>
          <w:lang w:val="el-GR"/>
        </w:rPr>
        <w:t xml:space="preserve">του </w:t>
      </w:r>
      <w:r w:rsidR="00C23C39" w:rsidRPr="00612D78">
        <w:rPr>
          <w:lang w:val="el-GR"/>
        </w:rPr>
        <w:t xml:space="preserve">ΤΑΙΠΕΔ, </w:t>
      </w:r>
      <w:r w:rsidR="003A1926" w:rsidRPr="00612D78">
        <w:rPr>
          <w:lang w:val="el-GR"/>
        </w:rPr>
        <w:t xml:space="preserve">β) της </w:t>
      </w:r>
      <w:r w:rsidR="00014E77">
        <w:rPr>
          <w:lang w:val="el-GR"/>
        </w:rPr>
        <w:t>εταιρ</w:t>
      </w:r>
      <w:r w:rsidR="00817E90">
        <w:rPr>
          <w:lang w:val="el-GR"/>
        </w:rPr>
        <w:t>ε</w:t>
      </w:r>
      <w:r w:rsidR="00014E77">
        <w:rPr>
          <w:lang w:val="el-GR"/>
        </w:rPr>
        <w:t xml:space="preserve">ίας </w:t>
      </w:r>
      <w:r w:rsidR="003A1926" w:rsidRPr="00612D78">
        <w:rPr>
          <w:lang w:val="el-GR"/>
        </w:rPr>
        <w:t>«</w:t>
      </w:r>
      <w:r w:rsidR="003A1926" w:rsidRPr="00434347">
        <w:t>HELLINIKON</w:t>
      </w:r>
      <w:r w:rsidR="003A1926" w:rsidRPr="00612D78">
        <w:rPr>
          <w:lang w:val="el-GR"/>
        </w:rPr>
        <w:t xml:space="preserve"> </w:t>
      </w:r>
      <w:r w:rsidR="003A1926" w:rsidRPr="00434347">
        <w:t>GLOBAL</w:t>
      </w:r>
      <w:r w:rsidR="003A1926" w:rsidRPr="00612D78">
        <w:rPr>
          <w:lang w:val="el-GR"/>
        </w:rPr>
        <w:t xml:space="preserve"> </w:t>
      </w:r>
      <w:r w:rsidR="003A1926" w:rsidRPr="00434347">
        <w:t>I</w:t>
      </w:r>
      <w:r w:rsidR="003A1926" w:rsidRPr="00612D78">
        <w:rPr>
          <w:lang w:val="el-GR"/>
        </w:rPr>
        <w:t xml:space="preserve"> </w:t>
      </w:r>
      <w:r w:rsidR="003A1926" w:rsidRPr="00434347">
        <w:t>S</w:t>
      </w:r>
      <w:r w:rsidR="003A1926" w:rsidRPr="00612D78">
        <w:rPr>
          <w:lang w:val="el-GR"/>
        </w:rPr>
        <w:t>.</w:t>
      </w:r>
      <w:r w:rsidR="003A1926" w:rsidRPr="00434347">
        <w:t>A</w:t>
      </w:r>
      <w:r w:rsidR="003A1926" w:rsidRPr="00612D78">
        <w:rPr>
          <w:lang w:val="el-GR"/>
        </w:rPr>
        <w:t>.» και γ) της εταιρίας «</w:t>
      </w:r>
      <w:r w:rsidR="003A1926" w:rsidRPr="00434347">
        <w:t>LAMDA</w:t>
      </w:r>
      <w:r w:rsidR="003A1926" w:rsidRPr="00612D78">
        <w:rPr>
          <w:lang w:val="el-GR"/>
        </w:rPr>
        <w:t xml:space="preserve"> </w:t>
      </w:r>
      <w:r w:rsidR="003A1926" w:rsidRPr="00434347">
        <w:t>Development</w:t>
      </w:r>
      <w:r w:rsidR="003A1926" w:rsidRPr="00612D78">
        <w:rPr>
          <w:lang w:val="el-GR"/>
        </w:rPr>
        <w:t xml:space="preserve"> Ανώνυμη Εταιρεία Συμμετοχών και Αξιοποίησης Ακινήτων» ως Εγγυητή της «</w:t>
      </w:r>
      <w:r w:rsidR="003A1926" w:rsidRPr="00434347">
        <w:t>HELLINIKON</w:t>
      </w:r>
      <w:r w:rsidR="003A1926" w:rsidRPr="00612D78">
        <w:rPr>
          <w:lang w:val="el-GR"/>
        </w:rPr>
        <w:t xml:space="preserve"> </w:t>
      </w:r>
      <w:r w:rsidR="003A1926" w:rsidRPr="00434347">
        <w:t>GLOBAL</w:t>
      </w:r>
      <w:r w:rsidR="003A1926" w:rsidRPr="00612D78">
        <w:rPr>
          <w:lang w:val="el-GR"/>
        </w:rPr>
        <w:t xml:space="preserve"> </w:t>
      </w:r>
      <w:r w:rsidR="003A1926" w:rsidRPr="00434347">
        <w:t>I</w:t>
      </w:r>
      <w:r w:rsidR="003A1926" w:rsidRPr="00612D78">
        <w:rPr>
          <w:lang w:val="el-GR"/>
        </w:rPr>
        <w:t xml:space="preserve"> </w:t>
      </w:r>
      <w:r w:rsidR="003A1926" w:rsidRPr="00434347">
        <w:t>S</w:t>
      </w:r>
      <w:r w:rsidR="003A1926" w:rsidRPr="00612D78">
        <w:rPr>
          <w:lang w:val="el-GR"/>
        </w:rPr>
        <w:t>.</w:t>
      </w:r>
      <w:r w:rsidR="003A1926" w:rsidRPr="00434347">
        <w:t>A</w:t>
      </w:r>
      <w:r w:rsidR="003A1926" w:rsidRPr="00612D78">
        <w:rPr>
          <w:lang w:val="el-GR"/>
        </w:rPr>
        <w:t xml:space="preserve">.» </w:t>
      </w:r>
      <w:r w:rsidR="00094D28">
        <w:rPr>
          <w:lang w:val="el-GR"/>
        </w:rPr>
        <w:t xml:space="preserve">το σχετικό </w:t>
      </w:r>
      <w:r w:rsidR="003A1926" w:rsidRPr="00612D78">
        <w:rPr>
          <w:lang w:val="el-GR"/>
        </w:rPr>
        <w:t xml:space="preserve">Μνημόνιο </w:t>
      </w:r>
      <w:proofErr w:type="spellStart"/>
      <w:r w:rsidR="003A1926" w:rsidRPr="00612D78">
        <w:rPr>
          <w:lang w:val="el-GR"/>
        </w:rPr>
        <w:t>Συναντίληψης</w:t>
      </w:r>
      <w:proofErr w:type="spellEnd"/>
      <w:r w:rsidR="00817E90">
        <w:rPr>
          <w:lang w:val="el-GR"/>
        </w:rPr>
        <w:t>,</w:t>
      </w:r>
      <w:r w:rsidR="003A1926" w:rsidRPr="00612D78">
        <w:rPr>
          <w:lang w:val="el-GR"/>
        </w:rPr>
        <w:t xml:space="preserve"> με το οποίο </w:t>
      </w:r>
      <w:r w:rsidR="00094D28">
        <w:rPr>
          <w:lang w:val="el-GR"/>
        </w:rPr>
        <w:t xml:space="preserve">τα εν λόγω μέρη </w:t>
      </w:r>
      <w:r w:rsidR="003A1926" w:rsidRPr="00612D78">
        <w:rPr>
          <w:lang w:val="el-GR"/>
        </w:rPr>
        <w:t>προσυμφώνησαν τη σύναψη Τροποποιητικής Σύμβασης.</w:t>
      </w:r>
    </w:p>
    <w:p w:rsidR="00EE4E23" w:rsidRPr="00612D78" w:rsidRDefault="00014E77" w:rsidP="00612D78">
      <w:pPr>
        <w:pStyle w:val="21"/>
        <w:shd w:val="clear" w:color="auto" w:fill="auto"/>
        <w:spacing w:before="100" w:beforeAutospacing="1" w:after="120" w:line="240" w:lineRule="auto"/>
        <w:rPr>
          <w:rFonts w:ascii="Arial" w:hAnsi="Arial"/>
          <w:sz w:val="22"/>
          <w:szCs w:val="22"/>
          <w:lang w:val="el-GR"/>
        </w:rPr>
      </w:pPr>
      <w:r>
        <w:rPr>
          <w:rStyle w:val="212"/>
          <w:rFonts w:ascii="Arial" w:hAnsi="Arial" w:cs="Arial"/>
          <w:b w:val="0"/>
          <w:sz w:val="22"/>
          <w:szCs w:val="22"/>
        </w:rPr>
        <w:t xml:space="preserve">Σχέδιο της </w:t>
      </w:r>
      <w:r w:rsidR="003A1926" w:rsidRPr="00014E77">
        <w:rPr>
          <w:rStyle w:val="212"/>
          <w:rFonts w:ascii="Arial" w:hAnsi="Arial" w:cs="Arial"/>
          <w:b w:val="0"/>
          <w:sz w:val="22"/>
          <w:szCs w:val="22"/>
        </w:rPr>
        <w:t>ως άνω Τροποποιητική</w:t>
      </w:r>
      <w:r>
        <w:rPr>
          <w:rStyle w:val="212"/>
          <w:rFonts w:ascii="Arial" w:hAnsi="Arial" w:cs="Arial"/>
          <w:b w:val="0"/>
          <w:sz w:val="22"/>
          <w:szCs w:val="22"/>
        </w:rPr>
        <w:t>ς</w:t>
      </w:r>
      <w:r w:rsidR="003A1926" w:rsidRPr="00014E77">
        <w:rPr>
          <w:rStyle w:val="212"/>
          <w:rFonts w:ascii="Arial" w:hAnsi="Arial" w:cs="Arial"/>
          <w:b w:val="0"/>
          <w:sz w:val="22"/>
          <w:szCs w:val="22"/>
        </w:rPr>
        <w:t xml:space="preserve"> Σύμβαση</w:t>
      </w:r>
      <w:r>
        <w:rPr>
          <w:rStyle w:val="212"/>
          <w:rFonts w:ascii="Arial" w:hAnsi="Arial" w:cs="Arial"/>
          <w:b w:val="0"/>
          <w:sz w:val="22"/>
          <w:szCs w:val="22"/>
        </w:rPr>
        <w:t>ς</w:t>
      </w:r>
      <w:r w:rsidR="003A1926" w:rsidRPr="00014E77">
        <w:rPr>
          <w:rStyle w:val="212"/>
          <w:rFonts w:ascii="Arial" w:hAnsi="Arial" w:cs="Arial"/>
          <w:b w:val="0"/>
          <w:sz w:val="22"/>
          <w:szCs w:val="22"/>
        </w:rPr>
        <w:t xml:space="preserve"> υποβλήθηκε</w:t>
      </w:r>
      <w:r w:rsidR="00EE4E23" w:rsidRPr="00014E77">
        <w:rPr>
          <w:rStyle w:val="212"/>
          <w:rFonts w:ascii="Arial" w:hAnsi="Arial" w:cs="Arial"/>
          <w:b w:val="0"/>
          <w:sz w:val="22"/>
          <w:szCs w:val="22"/>
        </w:rPr>
        <w:t xml:space="preserve"> στο</w:t>
      </w:r>
      <w:r w:rsidR="003A1926" w:rsidRPr="00014E77">
        <w:rPr>
          <w:rStyle w:val="212"/>
          <w:rFonts w:ascii="Arial" w:hAnsi="Arial" w:cs="Arial"/>
          <w:b w:val="0"/>
          <w:sz w:val="22"/>
          <w:szCs w:val="22"/>
        </w:rPr>
        <w:t xml:space="preserve"> </w:t>
      </w:r>
      <w:r w:rsidR="00EE4E23" w:rsidRPr="00612D78">
        <w:rPr>
          <w:rFonts w:ascii="Arial" w:hAnsi="Arial"/>
          <w:sz w:val="22"/>
          <w:szCs w:val="22"/>
          <w:lang w:val="el-GR"/>
        </w:rPr>
        <w:t xml:space="preserve">Ελεγκτικό Συνέδριο </w:t>
      </w:r>
      <w:r w:rsidR="003A1926" w:rsidRPr="00014E77">
        <w:rPr>
          <w:rStyle w:val="212"/>
          <w:rFonts w:ascii="Arial" w:hAnsi="Arial" w:cs="Arial"/>
          <w:b w:val="0"/>
          <w:sz w:val="22"/>
          <w:szCs w:val="22"/>
        </w:rPr>
        <w:t xml:space="preserve">για </w:t>
      </w:r>
      <w:proofErr w:type="spellStart"/>
      <w:r w:rsidR="00EE4E23" w:rsidRPr="00014E77">
        <w:rPr>
          <w:rStyle w:val="212"/>
          <w:rFonts w:ascii="Arial" w:hAnsi="Arial" w:cs="Arial"/>
          <w:b w:val="0"/>
          <w:sz w:val="22"/>
          <w:szCs w:val="22"/>
        </w:rPr>
        <w:t>προσυμβατικό</w:t>
      </w:r>
      <w:proofErr w:type="spellEnd"/>
      <w:r w:rsidR="00EE4E23" w:rsidRPr="00014E77">
        <w:rPr>
          <w:rStyle w:val="212"/>
          <w:rFonts w:ascii="Arial" w:hAnsi="Arial" w:cs="Arial"/>
          <w:b w:val="0"/>
          <w:sz w:val="22"/>
          <w:szCs w:val="22"/>
        </w:rPr>
        <w:t xml:space="preserve"> </w:t>
      </w:r>
      <w:r w:rsidR="00EE4E23" w:rsidRPr="00612D78">
        <w:rPr>
          <w:rFonts w:ascii="Arial" w:hAnsi="Arial"/>
          <w:sz w:val="22"/>
          <w:szCs w:val="22"/>
          <w:lang w:val="el-GR"/>
        </w:rPr>
        <w:t xml:space="preserve">έλεγχο </w:t>
      </w:r>
      <w:r w:rsidR="00EE4E23" w:rsidRPr="00014E77">
        <w:rPr>
          <w:rStyle w:val="212"/>
          <w:rFonts w:ascii="Arial" w:hAnsi="Arial" w:cs="Arial"/>
          <w:b w:val="0"/>
          <w:sz w:val="22"/>
          <w:szCs w:val="22"/>
        </w:rPr>
        <w:t>νομιμότητας</w:t>
      </w:r>
      <w:r>
        <w:rPr>
          <w:rStyle w:val="212"/>
          <w:rFonts w:ascii="Arial" w:hAnsi="Arial" w:cs="Arial"/>
          <w:b w:val="0"/>
          <w:sz w:val="22"/>
          <w:szCs w:val="22"/>
        </w:rPr>
        <w:t xml:space="preserve">, </w:t>
      </w:r>
      <w:r w:rsidR="00EE4E23" w:rsidRPr="00612D78">
        <w:rPr>
          <w:rFonts w:ascii="Arial" w:hAnsi="Arial"/>
          <w:sz w:val="22"/>
          <w:szCs w:val="22"/>
          <w:lang w:val="el-GR"/>
        </w:rPr>
        <w:t xml:space="preserve">σύμφωνα με το άρθρο </w:t>
      </w:r>
      <w:r w:rsidR="00EE4E23" w:rsidRPr="00014E77">
        <w:rPr>
          <w:rStyle w:val="212"/>
          <w:rFonts w:ascii="Arial" w:hAnsi="Arial" w:cs="Arial"/>
          <w:b w:val="0"/>
          <w:sz w:val="22"/>
          <w:szCs w:val="22"/>
        </w:rPr>
        <w:t>9 του ν.3986/201</w:t>
      </w:r>
      <w:r w:rsidR="00EE4E23" w:rsidRPr="00612D78">
        <w:rPr>
          <w:rFonts w:ascii="Arial" w:hAnsi="Arial"/>
          <w:sz w:val="22"/>
          <w:szCs w:val="22"/>
          <w:lang w:val="el-GR"/>
        </w:rPr>
        <w:t xml:space="preserve">1 και εκδόθηκε </w:t>
      </w:r>
      <w:r w:rsidR="00EE4E23" w:rsidRPr="00014E77">
        <w:rPr>
          <w:rStyle w:val="212"/>
          <w:rFonts w:ascii="Arial" w:hAnsi="Arial" w:cs="Arial"/>
          <w:b w:val="0"/>
          <w:sz w:val="22"/>
          <w:szCs w:val="22"/>
        </w:rPr>
        <w:t xml:space="preserve">η </w:t>
      </w:r>
      <w:r w:rsidR="00EE4E23" w:rsidRPr="00612D78">
        <w:rPr>
          <w:rFonts w:ascii="Arial" w:hAnsi="Arial"/>
          <w:sz w:val="22"/>
          <w:szCs w:val="22"/>
          <w:lang w:val="el-GR"/>
        </w:rPr>
        <w:t xml:space="preserve">Πράξη </w:t>
      </w:r>
      <w:r w:rsidR="00750428" w:rsidRPr="00014E77">
        <w:rPr>
          <w:rFonts w:ascii="Arial" w:hAnsi="Arial"/>
          <w:sz w:val="22"/>
          <w:szCs w:val="22"/>
          <w:lang w:val="el-GR"/>
        </w:rPr>
        <w:t xml:space="preserve">175/2016 </w:t>
      </w:r>
      <w:r w:rsidR="00EE4E23" w:rsidRPr="00014E77">
        <w:rPr>
          <w:rStyle w:val="212"/>
          <w:rFonts w:ascii="Arial" w:hAnsi="Arial" w:cs="Arial"/>
          <w:b w:val="0"/>
          <w:sz w:val="22"/>
          <w:szCs w:val="22"/>
        </w:rPr>
        <w:t xml:space="preserve">του </w:t>
      </w:r>
      <w:r w:rsidR="00EE4E23" w:rsidRPr="00612D78">
        <w:rPr>
          <w:rFonts w:ascii="Arial" w:hAnsi="Arial"/>
          <w:sz w:val="22"/>
          <w:szCs w:val="22"/>
          <w:lang w:val="el-GR"/>
        </w:rPr>
        <w:t xml:space="preserve">Ζ' Κλιμακίου </w:t>
      </w:r>
      <w:r w:rsidR="00EE4E23" w:rsidRPr="00014E77">
        <w:rPr>
          <w:rStyle w:val="212"/>
          <w:rFonts w:ascii="Arial" w:hAnsi="Arial" w:cs="Arial"/>
          <w:b w:val="0"/>
          <w:sz w:val="22"/>
          <w:szCs w:val="22"/>
        </w:rPr>
        <w:t xml:space="preserve">του </w:t>
      </w:r>
      <w:r w:rsidR="00EE4E23" w:rsidRPr="00612D78">
        <w:rPr>
          <w:rFonts w:ascii="Arial" w:hAnsi="Arial"/>
          <w:sz w:val="22"/>
          <w:szCs w:val="22"/>
          <w:lang w:val="el-GR"/>
        </w:rPr>
        <w:t xml:space="preserve">Ελεγκτικού Συνεδρίου, με την </w:t>
      </w:r>
      <w:r w:rsidR="00EE4E23" w:rsidRPr="00014E77">
        <w:rPr>
          <w:rStyle w:val="212"/>
          <w:rFonts w:ascii="Arial" w:hAnsi="Arial" w:cs="Arial"/>
          <w:b w:val="0"/>
          <w:sz w:val="22"/>
          <w:szCs w:val="22"/>
        </w:rPr>
        <w:t xml:space="preserve">οποία διαπιστώθηκε </w:t>
      </w:r>
      <w:r w:rsidR="00EE4E23" w:rsidRPr="00612D78">
        <w:rPr>
          <w:rFonts w:ascii="Arial" w:hAnsi="Arial"/>
          <w:sz w:val="22"/>
          <w:szCs w:val="22"/>
          <w:lang w:val="el-GR"/>
        </w:rPr>
        <w:t xml:space="preserve">η </w:t>
      </w:r>
      <w:r w:rsidR="00EE4E23" w:rsidRPr="00014E77">
        <w:rPr>
          <w:rStyle w:val="212"/>
          <w:rFonts w:ascii="Arial" w:hAnsi="Arial" w:cs="Arial"/>
          <w:b w:val="0"/>
          <w:sz w:val="22"/>
          <w:szCs w:val="22"/>
        </w:rPr>
        <w:t xml:space="preserve">μη </w:t>
      </w:r>
      <w:r w:rsidR="00EE4E23" w:rsidRPr="00612D78">
        <w:rPr>
          <w:rFonts w:ascii="Arial" w:hAnsi="Arial"/>
          <w:sz w:val="22"/>
          <w:szCs w:val="22"/>
          <w:lang w:val="el-GR"/>
        </w:rPr>
        <w:t>ύπαρξη κωλύματος υπογραφής</w:t>
      </w:r>
      <w:r w:rsidR="003A1926" w:rsidRPr="00014E77">
        <w:rPr>
          <w:rFonts w:ascii="Arial" w:hAnsi="Arial"/>
          <w:sz w:val="22"/>
          <w:szCs w:val="22"/>
          <w:lang w:val="el-GR"/>
        </w:rPr>
        <w:t xml:space="preserve"> της Τροποποιητικής Σύμβασης</w:t>
      </w:r>
      <w:r w:rsidR="002E6152">
        <w:rPr>
          <w:rFonts w:ascii="Arial" w:hAnsi="Arial"/>
          <w:sz w:val="22"/>
          <w:szCs w:val="22"/>
          <w:lang w:val="el-GR"/>
        </w:rPr>
        <w:t xml:space="preserve">. Η εν λόγω Πράξη </w:t>
      </w:r>
      <w:r w:rsidR="002E6152" w:rsidRPr="00014E77">
        <w:rPr>
          <w:rStyle w:val="212"/>
          <w:rFonts w:ascii="Arial" w:hAnsi="Arial" w:cs="Arial"/>
          <w:b w:val="0"/>
          <w:sz w:val="22"/>
          <w:szCs w:val="22"/>
        </w:rPr>
        <w:t xml:space="preserve">του </w:t>
      </w:r>
      <w:r w:rsidR="002E6152" w:rsidRPr="00612D78">
        <w:rPr>
          <w:rFonts w:ascii="Arial" w:hAnsi="Arial"/>
          <w:sz w:val="22"/>
          <w:szCs w:val="22"/>
          <w:lang w:val="el-GR"/>
        </w:rPr>
        <w:t xml:space="preserve">Ζ' Κλιμακίου </w:t>
      </w:r>
      <w:r w:rsidR="002E6152">
        <w:rPr>
          <w:rFonts w:ascii="Arial" w:hAnsi="Arial"/>
          <w:sz w:val="22"/>
          <w:szCs w:val="22"/>
          <w:lang w:val="el-GR"/>
        </w:rPr>
        <w:t xml:space="preserve">επικυρώθηκε και με την </w:t>
      </w:r>
      <w:r w:rsidR="002E6152">
        <w:rPr>
          <w:rFonts w:ascii="Arial" w:hAnsi="Arial" w:cs="Arial"/>
          <w:sz w:val="22"/>
          <w:szCs w:val="22"/>
          <w:lang w:val="el-GR"/>
        </w:rPr>
        <w:t xml:space="preserve">υπ’ </w:t>
      </w:r>
      <w:proofErr w:type="spellStart"/>
      <w:r w:rsidR="002E6152">
        <w:rPr>
          <w:rFonts w:ascii="Arial" w:hAnsi="Arial" w:cs="Arial"/>
          <w:sz w:val="22"/>
          <w:szCs w:val="22"/>
          <w:lang w:val="el-GR"/>
        </w:rPr>
        <w:t>αριθμ</w:t>
      </w:r>
      <w:proofErr w:type="spellEnd"/>
      <w:r w:rsidR="002E6152">
        <w:rPr>
          <w:rFonts w:ascii="Arial" w:hAnsi="Arial" w:cs="Arial"/>
          <w:sz w:val="22"/>
          <w:szCs w:val="22"/>
          <w:lang w:val="el-GR"/>
        </w:rPr>
        <w:t>.</w:t>
      </w:r>
      <w:r w:rsidR="002E6152" w:rsidRPr="00A20C03">
        <w:rPr>
          <w:rFonts w:ascii="Arial" w:hAnsi="Arial" w:cs="Arial"/>
          <w:sz w:val="22"/>
          <w:szCs w:val="22"/>
          <w:lang w:val="el-GR"/>
        </w:rPr>
        <w:t xml:space="preserve"> </w:t>
      </w:r>
      <w:r w:rsidR="002E6152">
        <w:rPr>
          <w:rFonts w:ascii="Arial" w:hAnsi="Arial" w:cs="Arial"/>
          <w:sz w:val="22"/>
          <w:szCs w:val="22"/>
          <w:lang w:val="el-GR"/>
        </w:rPr>
        <w:t>1784</w:t>
      </w:r>
      <w:r w:rsidR="002E6152" w:rsidRPr="00A20C03">
        <w:rPr>
          <w:rFonts w:ascii="Arial" w:hAnsi="Arial" w:cs="Arial"/>
          <w:sz w:val="22"/>
          <w:szCs w:val="22"/>
          <w:lang w:val="el-GR"/>
        </w:rPr>
        <w:t>/201</w:t>
      </w:r>
      <w:r w:rsidR="002E6152">
        <w:rPr>
          <w:rFonts w:ascii="Arial" w:hAnsi="Arial" w:cs="Arial"/>
          <w:sz w:val="22"/>
          <w:szCs w:val="22"/>
          <w:lang w:val="el-GR"/>
        </w:rPr>
        <w:t>6 Απόφαση</w:t>
      </w:r>
      <w:r w:rsidR="002E6152" w:rsidRPr="00A20C03">
        <w:rPr>
          <w:rFonts w:ascii="Arial" w:hAnsi="Arial" w:cs="Arial"/>
          <w:sz w:val="22"/>
          <w:szCs w:val="22"/>
          <w:lang w:val="el-GR"/>
        </w:rPr>
        <w:t xml:space="preserve"> </w:t>
      </w:r>
      <w:r w:rsidR="002E6152" w:rsidRPr="006E6498">
        <w:rPr>
          <w:rStyle w:val="212"/>
          <w:rFonts w:ascii="Arial" w:hAnsi="Arial" w:cs="Arial"/>
          <w:b w:val="0"/>
          <w:sz w:val="22"/>
          <w:szCs w:val="22"/>
        </w:rPr>
        <w:t xml:space="preserve">του </w:t>
      </w:r>
      <w:r w:rsidR="002E6152">
        <w:rPr>
          <w:rFonts w:ascii="Arial" w:hAnsi="Arial" w:cs="Arial"/>
          <w:sz w:val="22"/>
          <w:szCs w:val="22"/>
        </w:rPr>
        <w:t>VI</w:t>
      </w:r>
      <w:r w:rsidR="002E6152" w:rsidRPr="00C55D97">
        <w:rPr>
          <w:rFonts w:ascii="Arial" w:hAnsi="Arial" w:cs="Arial"/>
          <w:sz w:val="22"/>
          <w:szCs w:val="22"/>
          <w:lang w:val="el-GR"/>
        </w:rPr>
        <w:t xml:space="preserve"> </w:t>
      </w:r>
      <w:r w:rsidR="002E6152">
        <w:rPr>
          <w:rFonts w:ascii="Arial" w:hAnsi="Arial" w:cs="Arial"/>
          <w:sz w:val="22"/>
          <w:szCs w:val="22"/>
          <w:lang w:val="el-GR"/>
        </w:rPr>
        <w:t>Τμήματος (Γ΄ Διακοπών)</w:t>
      </w:r>
      <w:r w:rsidR="002E6152" w:rsidRPr="00A20C03">
        <w:rPr>
          <w:rFonts w:ascii="Arial" w:hAnsi="Arial" w:cs="Arial"/>
          <w:sz w:val="22"/>
          <w:szCs w:val="22"/>
          <w:lang w:val="el-GR"/>
        </w:rPr>
        <w:t xml:space="preserve"> </w:t>
      </w:r>
      <w:r w:rsidR="002E6152" w:rsidRPr="006E6498">
        <w:rPr>
          <w:rStyle w:val="212"/>
          <w:rFonts w:ascii="Arial" w:hAnsi="Arial" w:cs="Arial"/>
          <w:b w:val="0"/>
          <w:sz w:val="22"/>
          <w:szCs w:val="22"/>
        </w:rPr>
        <w:t xml:space="preserve">του </w:t>
      </w:r>
      <w:r w:rsidR="002E6152" w:rsidRPr="00A20C03">
        <w:rPr>
          <w:rFonts w:ascii="Arial" w:hAnsi="Arial" w:cs="Arial"/>
          <w:sz w:val="22"/>
          <w:szCs w:val="22"/>
          <w:lang w:val="el-GR"/>
        </w:rPr>
        <w:t>Ελεγκτικού Συνεδρίου</w:t>
      </w:r>
      <w:r w:rsidR="002E6152">
        <w:rPr>
          <w:rFonts w:ascii="Arial" w:hAnsi="Arial" w:cs="Arial"/>
          <w:sz w:val="22"/>
          <w:szCs w:val="22"/>
          <w:lang w:val="el-GR"/>
        </w:rPr>
        <w:t>.</w:t>
      </w:r>
    </w:p>
    <w:p w:rsidR="00817E90" w:rsidRPr="00C61736" w:rsidRDefault="00817E90" w:rsidP="00817E90">
      <w:pPr>
        <w:pStyle w:val="BodyText"/>
        <w:ind w:right="84"/>
        <w:rPr>
          <w:lang w:val="el-GR"/>
        </w:rPr>
      </w:pPr>
      <w:r w:rsidRPr="00612D78">
        <w:rPr>
          <w:sz w:val="22"/>
          <w:szCs w:val="22"/>
          <w:lang w:val="el-GR"/>
        </w:rPr>
        <w:lastRenderedPageBreak/>
        <w:t xml:space="preserve">Τέλος, και σε συνέχεια των ως άνω, </w:t>
      </w:r>
      <w:r>
        <w:rPr>
          <w:sz w:val="22"/>
          <w:szCs w:val="22"/>
          <w:lang w:val="el-GR"/>
        </w:rPr>
        <w:t>στις</w:t>
      </w:r>
      <w:r w:rsidRPr="00612D78">
        <w:rPr>
          <w:sz w:val="22"/>
          <w:szCs w:val="22"/>
          <w:lang w:val="el-GR"/>
        </w:rPr>
        <w:t xml:space="preserve"> 19.07.2016 υπεγράφη </w:t>
      </w:r>
      <w:r>
        <w:rPr>
          <w:sz w:val="22"/>
          <w:szCs w:val="22"/>
          <w:lang w:val="el-GR"/>
        </w:rPr>
        <w:t xml:space="preserve">από τα ίδια ως άνω μέρη και </w:t>
      </w:r>
      <w:r w:rsidRPr="00612D78">
        <w:rPr>
          <w:sz w:val="22"/>
          <w:szCs w:val="22"/>
          <w:lang w:val="el-GR"/>
        </w:rPr>
        <w:t>η Τροποποιητική Σύμβαση</w:t>
      </w:r>
      <w:r w:rsidRPr="00C61736">
        <w:rPr>
          <w:lang w:val="el-GR"/>
        </w:rPr>
        <w:t>.</w:t>
      </w:r>
    </w:p>
    <w:p w:rsidR="003A1926" w:rsidRPr="00612D78" w:rsidRDefault="003A1926" w:rsidP="00612D78">
      <w:pPr>
        <w:pStyle w:val="BodyText"/>
        <w:spacing w:before="100" w:beforeAutospacing="1" w:after="120"/>
        <w:ind w:right="84"/>
        <w:rPr>
          <w:sz w:val="22"/>
          <w:szCs w:val="22"/>
          <w:lang w:val="el-GR"/>
        </w:rPr>
      </w:pPr>
    </w:p>
    <w:p w:rsidR="00EE4E23" w:rsidRPr="00612D78" w:rsidRDefault="00EE4E23" w:rsidP="00C30417">
      <w:pPr>
        <w:spacing w:before="100" w:beforeAutospacing="1" w:after="240" w:line="240" w:lineRule="auto"/>
        <w:ind w:left="720" w:hanging="720"/>
        <w:jc w:val="both"/>
        <w:rPr>
          <w:rStyle w:val="212"/>
          <w:rFonts w:ascii="Arial" w:eastAsia="Calibri" w:hAnsi="Arial" w:cs="Arial"/>
          <w:bCs w:val="0"/>
          <w:i/>
          <w:color w:val="auto"/>
          <w:sz w:val="22"/>
          <w:szCs w:val="22"/>
          <w:shd w:val="clear" w:color="auto" w:fill="auto"/>
          <w:lang w:eastAsia="en-US" w:bidi="ar-SA"/>
        </w:rPr>
      </w:pPr>
      <w:r w:rsidRPr="00612D78">
        <w:rPr>
          <w:b/>
          <w:i/>
          <w:lang w:val="el-GR"/>
        </w:rPr>
        <w:t>Δ.</w:t>
      </w:r>
      <w:r w:rsidRPr="00612D78">
        <w:rPr>
          <w:b/>
          <w:i/>
          <w:lang w:val="el-GR"/>
        </w:rPr>
        <w:tab/>
      </w:r>
      <w:r w:rsidR="00750428" w:rsidRPr="00612D78">
        <w:rPr>
          <w:b/>
          <w:i/>
          <w:lang w:val="el-GR"/>
        </w:rPr>
        <w:t>ΑΞΙΟΛΟΓΙΚΑ ΣΤΟΙΧΕΙΑ</w:t>
      </w:r>
      <w:r w:rsidR="003A1926" w:rsidRPr="00612D78">
        <w:rPr>
          <w:b/>
          <w:i/>
          <w:lang w:val="el-GR"/>
        </w:rPr>
        <w:t xml:space="preserve"> ΤΗΣ ΣΥΜΒΑΣΗΣ ΑΓΟΡΑΠΩΛΗΣΙΑΣ</w:t>
      </w:r>
      <w:r w:rsidR="00DB3C99" w:rsidRPr="00612D78">
        <w:rPr>
          <w:b/>
          <w:i/>
          <w:lang w:val="el-GR"/>
        </w:rPr>
        <w:t xml:space="preserve"> ΜΕΤΟΧΩΝ</w:t>
      </w:r>
      <w:r w:rsidR="002408E6" w:rsidRPr="00612D78">
        <w:rPr>
          <w:b/>
          <w:i/>
          <w:lang w:val="el-GR"/>
        </w:rPr>
        <w:t xml:space="preserve"> ΚΑΙ ΤΗΣ ΤΡΟΠΟΠΟΙΗΤΙΚΗΣ ΣΥΜΒΑΣΗΣ</w:t>
      </w:r>
      <w:r w:rsidRPr="00612D78">
        <w:rPr>
          <w:b/>
          <w:i/>
          <w:lang w:val="el-GR"/>
        </w:rPr>
        <w:t xml:space="preserve">– ΟΦΕΛΗ ΓΙΑ ΤΟ </w:t>
      </w:r>
      <w:r w:rsidRPr="00612D78">
        <w:rPr>
          <w:rStyle w:val="212"/>
          <w:rFonts w:ascii="Arial" w:eastAsia="Calibri" w:hAnsi="Arial" w:cs="Arial"/>
          <w:i/>
          <w:sz w:val="22"/>
          <w:szCs w:val="22"/>
        </w:rPr>
        <w:t>ΕΛΛΗΝΙΚΟ ΔΗΜ</w:t>
      </w:r>
      <w:r w:rsidR="00C159E5">
        <w:rPr>
          <w:rStyle w:val="212"/>
          <w:rFonts w:ascii="Arial" w:eastAsia="Calibri" w:hAnsi="Arial" w:cs="Arial"/>
          <w:i/>
          <w:sz w:val="22"/>
          <w:szCs w:val="22"/>
        </w:rPr>
        <w:t>Ο</w:t>
      </w:r>
      <w:r w:rsidRPr="00612D78">
        <w:rPr>
          <w:rStyle w:val="212"/>
          <w:rFonts w:ascii="Arial" w:eastAsia="Calibri" w:hAnsi="Arial" w:cs="Arial"/>
          <w:i/>
          <w:sz w:val="22"/>
          <w:szCs w:val="22"/>
        </w:rPr>
        <w:t>ΣΙΟ</w:t>
      </w:r>
    </w:p>
    <w:p w:rsidR="00FF306E" w:rsidRPr="00612D78" w:rsidRDefault="00EE4E23" w:rsidP="0059078D">
      <w:pPr>
        <w:spacing w:after="120" w:line="240" w:lineRule="auto"/>
        <w:ind w:right="142"/>
        <w:jc w:val="both"/>
        <w:rPr>
          <w:rStyle w:val="212"/>
          <w:rFonts w:ascii="Arial" w:eastAsia="Calibri" w:hAnsi="Arial"/>
          <w:b w:val="0"/>
          <w:sz w:val="22"/>
        </w:rPr>
      </w:pPr>
      <w:r w:rsidRPr="00612D78">
        <w:rPr>
          <w:rStyle w:val="212"/>
          <w:rFonts w:ascii="Arial" w:eastAsia="Calibri" w:hAnsi="Arial" w:cs="Arial"/>
          <w:b w:val="0"/>
          <w:sz w:val="22"/>
          <w:szCs w:val="22"/>
        </w:rPr>
        <w:t xml:space="preserve">Η </w:t>
      </w:r>
      <w:r w:rsidR="007D16F7" w:rsidRPr="00612D78">
        <w:rPr>
          <w:rStyle w:val="212"/>
          <w:rFonts w:ascii="Arial" w:eastAsia="Calibri" w:hAnsi="Arial" w:cs="Arial"/>
          <w:b w:val="0"/>
          <w:sz w:val="22"/>
          <w:szCs w:val="22"/>
        </w:rPr>
        <w:t xml:space="preserve">εταιρεία </w:t>
      </w:r>
      <w:r w:rsidR="007D16F7" w:rsidRPr="00612D78">
        <w:rPr>
          <w:rStyle w:val="212"/>
          <w:rFonts w:ascii="Arial" w:eastAsia="Calibri" w:hAnsi="Arial"/>
          <w:b w:val="0"/>
          <w:sz w:val="22"/>
        </w:rPr>
        <w:t>«</w:t>
      </w:r>
      <w:r w:rsidR="007D16F7" w:rsidRPr="00612D78">
        <w:rPr>
          <w:rStyle w:val="212"/>
          <w:rFonts w:ascii="Arial" w:eastAsia="Calibri" w:hAnsi="Arial"/>
          <w:b w:val="0"/>
          <w:sz w:val="22"/>
          <w:lang w:val="en-US"/>
        </w:rPr>
        <w:t>LAMDA</w:t>
      </w:r>
      <w:r w:rsidR="007D16F7" w:rsidRPr="00612D78">
        <w:rPr>
          <w:rStyle w:val="212"/>
          <w:rFonts w:ascii="Arial" w:eastAsia="Calibri" w:hAnsi="Arial"/>
          <w:b w:val="0"/>
          <w:sz w:val="22"/>
        </w:rPr>
        <w:t xml:space="preserve"> </w:t>
      </w:r>
      <w:r w:rsidR="007D16F7" w:rsidRPr="00612D78">
        <w:rPr>
          <w:rStyle w:val="212"/>
          <w:rFonts w:ascii="Arial" w:eastAsia="Calibri" w:hAnsi="Arial"/>
          <w:b w:val="0"/>
          <w:sz w:val="22"/>
          <w:lang w:val="en-US"/>
        </w:rPr>
        <w:t>Development</w:t>
      </w:r>
      <w:r w:rsidR="007D16F7" w:rsidRPr="00612D78">
        <w:rPr>
          <w:rStyle w:val="212"/>
          <w:rFonts w:ascii="Arial" w:eastAsia="Calibri" w:hAnsi="Arial"/>
          <w:b w:val="0"/>
          <w:sz w:val="22"/>
        </w:rPr>
        <w:t xml:space="preserve"> Ανώνυμη Εταιρεία Συμμετοχών και Αξιοποίησης Ακινήτων»</w:t>
      </w:r>
      <w:r w:rsidR="007D16F7" w:rsidRPr="00612D78">
        <w:rPr>
          <w:rStyle w:val="212"/>
          <w:rFonts w:ascii="Arial" w:eastAsia="Calibri" w:hAnsi="Arial"/>
          <w:sz w:val="22"/>
        </w:rPr>
        <w:t xml:space="preserve"> </w:t>
      </w:r>
      <w:r w:rsidRPr="00612D78">
        <w:rPr>
          <w:rStyle w:val="212"/>
          <w:rFonts w:ascii="Arial" w:eastAsia="Calibri" w:hAnsi="Arial" w:cs="Arial"/>
          <w:b w:val="0"/>
          <w:sz w:val="22"/>
          <w:szCs w:val="22"/>
        </w:rPr>
        <w:t xml:space="preserve">ανακηρύχτηκε </w:t>
      </w:r>
      <w:r w:rsidR="00852DA0">
        <w:rPr>
          <w:rStyle w:val="212"/>
          <w:rFonts w:ascii="Arial" w:eastAsia="Calibri" w:hAnsi="Arial" w:cs="Arial"/>
          <w:b w:val="0"/>
          <w:sz w:val="22"/>
          <w:szCs w:val="22"/>
        </w:rPr>
        <w:t>πλειοδότρια</w:t>
      </w:r>
      <w:r w:rsidR="00094D28">
        <w:rPr>
          <w:rStyle w:val="212"/>
          <w:rFonts w:ascii="Arial" w:eastAsia="Calibri" w:hAnsi="Arial" w:cs="Arial"/>
          <w:b w:val="0"/>
          <w:sz w:val="22"/>
          <w:szCs w:val="22"/>
        </w:rPr>
        <w:t>,</w:t>
      </w:r>
      <w:r w:rsidR="00852DA0">
        <w:rPr>
          <w:rStyle w:val="212"/>
          <w:rFonts w:ascii="Arial" w:eastAsia="Calibri" w:hAnsi="Arial" w:cs="Arial"/>
          <w:b w:val="0"/>
          <w:sz w:val="22"/>
          <w:szCs w:val="22"/>
        </w:rPr>
        <w:t xml:space="preserve"> </w:t>
      </w:r>
      <w:r w:rsidRPr="00612D78">
        <w:rPr>
          <w:rStyle w:val="212"/>
          <w:rFonts w:ascii="Arial" w:eastAsia="Calibri" w:hAnsi="Arial" w:cs="Arial"/>
          <w:b w:val="0"/>
          <w:sz w:val="22"/>
          <w:szCs w:val="22"/>
        </w:rPr>
        <w:t xml:space="preserve">με προσφορά </w:t>
      </w:r>
      <w:r w:rsidR="00DB3C99" w:rsidRPr="00612D78">
        <w:rPr>
          <w:rStyle w:val="212"/>
          <w:rFonts w:ascii="Arial" w:eastAsia="Calibri" w:hAnsi="Arial" w:cs="Arial"/>
          <w:b w:val="0"/>
          <w:sz w:val="22"/>
          <w:szCs w:val="22"/>
        </w:rPr>
        <w:t xml:space="preserve">ονομαστικής αξίας </w:t>
      </w:r>
      <w:r w:rsidR="007D16F7" w:rsidRPr="00612D78">
        <w:rPr>
          <w:rStyle w:val="212"/>
          <w:rFonts w:ascii="Arial" w:eastAsia="Calibri" w:hAnsi="Arial" w:cs="Arial"/>
          <w:b w:val="0"/>
          <w:sz w:val="22"/>
          <w:szCs w:val="22"/>
        </w:rPr>
        <w:t xml:space="preserve">εννιακόσια </w:t>
      </w:r>
      <w:r w:rsidR="00E255E2" w:rsidRPr="00612D78">
        <w:rPr>
          <w:rStyle w:val="212"/>
          <w:rFonts w:ascii="Arial" w:eastAsia="Calibri" w:hAnsi="Arial" w:cs="Arial"/>
          <w:b w:val="0"/>
          <w:sz w:val="22"/>
          <w:szCs w:val="22"/>
        </w:rPr>
        <w:t xml:space="preserve">δεκαπέντε </w:t>
      </w:r>
      <w:r w:rsidR="007D16F7" w:rsidRPr="00612D78">
        <w:rPr>
          <w:rStyle w:val="212"/>
          <w:rFonts w:ascii="Arial" w:eastAsia="Calibri" w:hAnsi="Arial" w:cs="Arial"/>
          <w:b w:val="0"/>
          <w:sz w:val="22"/>
          <w:szCs w:val="22"/>
        </w:rPr>
        <w:t xml:space="preserve">εκατομμύρια </w:t>
      </w:r>
      <w:r w:rsidRPr="00612D78">
        <w:rPr>
          <w:rStyle w:val="212"/>
          <w:rFonts w:ascii="Arial" w:eastAsia="Calibri" w:hAnsi="Arial" w:cs="Arial"/>
          <w:b w:val="0"/>
          <w:sz w:val="22"/>
          <w:szCs w:val="22"/>
        </w:rPr>
        <w:t>Ευρώ (</w:t>
      </w:r>
      <w:r w:rsidR="00E255E2" w:rsidRPr="00612D78">
        <w:rPr>
          <w:rStyle w:val="212"/>
          <w:rFonts w:ascii="Arial" w:eastAsia="Calibri" w:hAnsi="Arial" w:cs="Arial"/>
          <w:b w:val="0"/>
          <w:sz w:val="22"/>
          <w:szCs w:val="22"/>
        </w:rPr>
        <w:t>915</w:t>
      </w:r>
      <w:r w:rsidRPr="00612D78">
        <w:rPr>
          <w:rStyle w:val="212"/>
          <w:rFonts w:ascii="Arial" w:eastAsia="Calibri" w:hAnsi="Arial" w:cs="Arial"/>
          <w:b w:val="0"/>
          <w:sz w:val="22"/>
          <w:szCs w:val="22"/>
        </w:rPr>
        <w:t xml:space="preserve">.000.000€) </w:t>
      </w:r>
      <w:r w:rsidR="00094D28">
        <w:rPr>
          <w:rStyle w:val="212"/>
          <w:rFonts w:ascii="Arial" w:eastAsia="Calibri" w:hAnsi="Arial" w:cs="Arial"/>
          <w:b w:val="0"/>
          <w:sz w:val="22"/>
          <w:szCs w:val="22"/>
        </w:rPr>
        <w:t xml:space="preserve">και </w:t>
      </w:r>
      <w:r w:rsidR="00E255E2" w:rsidRPr="00612D78">
        <w:rPr>
          <w:rStyle w:val="212"/>
          <w:rFonts w:ascii="Arial" w:eastAsia="Calibri" w:hAnsi="Arial" w:cs="Arial"/>
          <w:b w:val="0"/>
          <w:sz w:val="22"/>
          <w:szCs w:val="22"/>
        </w:rPr>
        <w:t xml:space="preserve">με υποχρέωση για την καταβολή ποσοστού 32,79% του Τιμήματος Αγοράς Μετοχών κατά την Ημερομηνία Μεταβίβασης </w:t>
      </w:r>
      <w:r w:rsidRPr="00612D78">
        <w:rPr>
          <w:rStyle w:val="212"/>
          <w:rFonts w:ascii="Arial" w:eastAsia="Calibri" w:hAnsi="Arial" w:cs="Arial"/>
          <w:b w:val="0"/>
          <w:sz w:val="22"/>
          <w:szCs w:val="22"/>
        </w:rPr>
        <w:t>(βλ. σχετ</w:t>
      </w:r>
      <w:r w:rsidR="00E255E2" w:rsidRPr="00612D78">
        <w:rPr>
          <w:rStyle w:val="212"/>
          <w:rFonts w:ascii="Arial" w:eastAsia="Calibri" w:hAnsi="Arial" w:cs="Arial"/>
          <w:b w:val="0"/>
          <w:sz w:val="22"/>
          <w:szCs w:val="22"/>
        </w:rPr>
        <w:t>ικά τον ορισμό του Τ</w:t>
      </w:r>
      <w:r w:rsidR="00C23C39" w:rsidRPr="00612D78">
        <w:rPr>
          <w:rStyle w:val="212"/>
          <w:rFonts w:ascii="Arial" w:eastAsia="Calibri" w:hAnsi="Arial" w:cs="Arial"/>
          <w:b w:val="0"/>
          <w:sz w:val="22"/>
          <w:szCs w:val="22"/>
        </w:rPr>
        <w:t>ι</w:t>
      </w:r>
      <w:r w:rsidR="00E255E2" w:rsidRPr="00612D78">
        <w:rPr>
          <w:rStyle w:val="212"/>
          <w:rFonts w:ascii="Arial" w:eastAsia="Calibri" w:hAnsi="Arial" w:cs="Arial"/>
          <w:b w:val="0"/>
          <w:sz w:val="22"/>
          <w:szCs w:val="22"/>
        </w:rPr>
        <w:t xml:space="preserve">μήματος Αγοράς Μετοχών </w:t>
      </w:r>
      <w:r w:rsidRPr="00612D78">
        <w:rPr>
          <w:rStyle w:val="212"/>
          <w:rFonts w:ascii="Arial" w:eastAsia="Calibri" w:hAnsi="Arial" w:cs="Arial"/>
          <w:b w:val="0"/>
          <w:sz w:val="22"/>
          <w:szCs w:val="22"/>
        </w:rPr>
        <w:t>που περιλαμβάνεται στο άρθρο 3.1</w:t>
      </w:r>
      <w:r w:rsidR="00DB3C99" w:rsidRPr="00612D78">
        <w:rPr>
          <w:rStyle w:val="212"/>
          <w:rFonts w:ascii="Arial" w:eastAsia="Calibri" w:hAnsi="Arial" w:cs="Arial"/>
          <w:b w:val="0"/>
          <w:sz w:val="22"/>
          <w:szCs w:val="22"/>
        </w:rPr>
        <w:t xml:space="preserve"> της Σ</w:t>
      </w:r>
      <w:r w:rsidR="00C23C39" w:rsidRPr="00612D78">
        <w:rPr>
          <w:rStyle w:val="212"/>
          <w:rFonts w:ascii="Arial" w:eastAsia="Calibri" w:hAnsi="Arial" w:cs="Arial"/>
          <w:b w:val="0"/>
          <w:sz w:val="22"/>
          <w:szCs w:val="22"/>
        </w:rPr>
        <w:t xml:space="preserve">ύμβασης Αγοραπωλησίας </w:t>
      </w:r>
      <w:r w:rsidR="00FF306E" w:rsidRPr="00612D78">
        <w:rPr>
          <w:rStyle w:val="212"/>
          <w:rFonts w:ascii="Arial" w:eastAsia="Calibri" w:hAnsi="Arial" w:cs="Arial"/>
          <w:b w:val="0"/>
          <w:sz w:val="22"/>
          <w:szCs w:val="22"/>
        </w:rPr>
        <w:t>Μετοχών).</w:t>
      </w:r>
      <w:r w:rsidR="00C23C39" w:rsidRPr="00612D78">
        <w:rPr>
          <w:rStyle w:val="212"/>
          <w:rFonts w:ascii="Arial" w:eastAsia="Calibri" w:hAnsi="Arial" w:cs="Arial"/>
          <w:b w:val="0"/>
          <w:sz w:val="22"/>
          <w:szCs w:val="22"/>
        </w:rPr>
        <w:t xml:space="preserve"> </w:t>
      </w:r>
      <w:r w:rsidR="00FF306E" w:rsidRPr="00612D78">
        <w:rPr>
          <w:rStyle w:val="212"/>
          <w:rFonts w:ascii="Arial" w:eastAsia="Calibri" w:hAnsi="Arial" w:cs="Arial"/>
          <w:b w:val="0"/>
          <w:sz w:val="22"/>
          <w:szCs w:val="22"/>
        </w:rPr>
        <w:t xml:space="preserve">Περαιτέρω, </w:t>
      </w:r>
      <w:r w:rsidR="006F28D9" w:rsidRPr="006E6498">
        <w:rPr>
          <w:rStyle w:val="212"/>
          <w:rFonts w:ascii="Arial" w:eastAsia="Calibri" w:hAnsi="Arial" w:cs="Arial"/>
          <w:b w:val="0"/>
          <w:sz w:val="22"/>
          <w:szCs w:val="22"/>
        </w:rPr>
        <w:t xml:space="preserve">ο Επενδυτής </w:t>
      </w:r>
      <w:r w:rsidR="00EE5104">
        <w:rPr>
          <w:rStyle w:val="212"/>
          <w:rFonts w:ascii="Arial" w:eastAsia="Calibri" w:hAnsi="Arial" w:cs="Arial"/>
          <w:b w:val="0"/>
          <w:sz w:val="22"/>
          <w:szCs w:val="22"/>
        </w:rPr>
        <w:t xml:space="preserve">αποδέχεται </w:t>
      </w:r>
      <w:r w:rsidR="006F28D9" w:rsidRPr="006E6498">
        <w:rPr>
          <w:rStyle w:val="212"/>
          <w:rFonts w:ascii="Arial" w:eastAsia="Calibri" w:hAnsi="Arial" w:cs="Arial"/>
          <w:b w:val="0"/>
          <w:sz w:val="22"/>
          <w:szCs w:val="22"/>
        </w:rPr>
        <w:t xml:space="preserve">να διασφαλίσει ότι </w:t>
      </w:r>
      <w:r w:rsidR="006F28D9" w:rsidRPr="00612D78">
        <w:rPr>
          <w:lang w:val="el-GR"/>
        </w:rPr>
        <w:t>η</w:t>
      </w:r>
      <w:r w:rsidR="006F28D9" w:rsidRPr="00612D78">
        <w:rPr>
          <w:spacing w:val="28"/>
          <w:lang w:val="el-GR"/>
        </w:rPr>
        <w:t xml:space="preserve"> </w:t>
      </w:r>
      <w:r w:rsidR="006F28D9" w:rsidRPr="00612D78">
        <w:rPr>
          <w:lang w:val="el-GR"/>
        </w:rPr>
        <w:t>ΕΛ</w:t>
      </w:r>
      <w:r w:rsidR="006F28D9" w:rsidRPr="00612D78">
        <w:rPr>
          <w:spacing w:val="3"/>
          <w:lang w:val="el-GR"/>
        </w:rPr>
        <w:t>Λ</w:t>
      </w:r>
      <w:r w:rsidR="006F28D9" w:rsidRPr="00612D78">
        <w:rPr>
          <w:lang w:val="el-GR"/>
        </w:rPr>
        <w:t>ΗΝ</w:t>
      </w:r>
      <w:r w:rsidR="006F28D9" w:rsidRPr="00612D78">
        <w:rPr>
          <w:spacing w:val="15"/>
          <w:lang w:val="el-GR"/>
        </w:rPr>
        <w:t>Ι</w:t>
      </w:r>
      <w:r w:rsidR="006F28D9" w:rsidRPr="00612D78">
        <w:rPr>
          <w:lang w:val="el-GR"/>
        </w:rPr>
        <w:t>ΚΟ</w:t>
      </w:r>
      <w:r w:rsidR="006F28D9" w:rsidRPr="00612D78">
        <w:rPr>
          <w:spacing w:val="13"/>
          <w:lang w:val="el-GR"/>
        </w:rPr>
        <w:t xml:space="preserve"> </w:t>
      </w:r>
      <w:r w:rsidR="006F28D9" w:rsidRPr="00612D78">
        <w:rPr>
          <w:lang w:val="el-GR"/>
        </w:rPr>
        <w:t>ΑΕ</w:t>
      </w:r>
      <w:r w:rsidR="006F28D9" w:rsidRPr="00612D78">
        <w:rPr>
          <w:spacing w:val="30"/>
          <w:lang w:val="el-GR"/>
        </w:rPr>
        <w:t xml:space="preserve"> </w:t>
      </w:r>
      <w:r w:rsidR="00FC3A6B" w:rsidRPr="009B7B6B">
        <w:rPr>
          <w:color w:val="000000"/>
          <w:lang w:val="el-GR"/>
        </w:rPr>
        <w:t xml:space="preserve">θα υλοποιήσει επενδυτικό σχέδιο συνολικής αξίας κατ' ελάχιστο ποσό </w:t>
      </w:r>
      <w:r w:rsidR="006F28D9" w:rsidRPr="00612D78">
        <w:rPr>
          <w:spacing w:val="-11"/>
          <w:lang w:val="el-GR"/>
        </w:rPr>
        <w:t>Τ</w:t>
      </w:r>
      <w:r w:rsidR="006F28D9" w:rsidRPr="00612D78">
        <w:rPr>
          <w:lang w:val="el-GR"/>
        </w:rPr>
        <w:t>εσ</w:t>
      </w:r>
      <w:r w:rsidR="006F28D9" w:rsidRPr="00612D78">
        <w:rPr>
          <w:spacing w:val="3"/>
          <w:lang w:val="el-GR"/>
        </w:rPr>
        <w:t>σ</w:t>
      </w:r>
      <w:r w:rsidR="006F28D9" w:rsidRPr="00612D78">
        <w:rPr>
          <w:spacing w:val="-1"/>
          <w:lang w:val="el-GR"/>
        </w:rPr>
        <w:t>ά</w:t>
      </w:r>
      <w:r w:rsidR="006F28D9" w:rsidRPr="00612D78">
        <w:rPr>
          <w:lang w:val="el-GR"/>
        </w:rPr>
        <w:t>ρων</w:t>
      </w:r>
      <w:r w:rsidR="006F28D9" w:rsidRPr="00612D78">
        <w:rPr>
          <w:spacing w:val="41"/>
          <w:lang w:val="el-GR"/>
        </w:rPr>
        <w:t xml:space="preserve"> </w:t>
      </w:r>
      <w:r w:rsidR="006F28D9" w:rsidRPr="00612D78">
        <w:rPr>
          <w:lang w:val="el-GR"/>
        </w:rPr>
        <w:t>Δισ</w:t>
      </w:r>
      <w:r w:rsidR="006F28D9" w:rsidRPr="00612D78">
        <w:rPr>
          <w:spacing w:val="16"/>
          <w:lang w:val="el-GR"/>
        </w:rPr>
        <w:t>ε</w:t>
      </w:r>
      <w:r w:rsidR="006F28D9" w:rsidRPr="00612D78">
        <w:rPr>
          <w:spacing w:val="-3"/>
          <w:lang w:val="el-GR"/>
        </w:rPr>
        <w:t>κ</w:t>
      </w:r>
      <w:r w:rsidR="006F28D9" w:rsidRPr="00612D78">
        <w:rPr>
          <w:lang w:val="el-GR"/>
        </w:rPr>
        <w:t>ατομμυρίων</w:t>
      </w:r>
      <w:r w:rsidR="006F28D9" w:rsidRPr="00612D78">
        <w:rPr>
          <w:spacing w:val="14"/>
          <w:lang w:val="el-GR"/>
        </w:rPr>
        <w:t xml:space="preserve"> </w:t>
      </w:r>
      <w:r w:rsidR="006F28D9" w:rsidRPr="00612D78">
        <w:rPr>
          <w:spacing w:val="12"/>
          <w:lang w:val="el-GR"/>
        </w:rPr>
        <w:t>Π</w:t>
      </w:r>
      <w:r w:rsidR="006F28D9" w:rsidRPr="00612D78">
        <w:rPr>
          <w:lang w:val="el-GR"/>
        </w:rPr>
        <w:t>εντακοσίων</w:t>
      </w:r>
      <w:r w:rsidR="006F28D9" w:rsidRPr="00612D78">
        <w:rPr>
          <w:spacing w:val="7"/>
          <w:lang w:val="el-GR"/>
        </w:rPr>
        <w:t xml:space="preserve"> </w:t>
      </w:r>
      <w:r w:rsidR="006F28D9" w:rsidRPr="00612D78">
        <w:rPr>
          <w:lang w:val="el-GR"/>
        </w:rPr>
        <w:t>Ογδόντα</w:t>
      </w:r>
      <w:r w:rsidR="006F28D9" w:rsidRPr="00612D78">
        <w:rPr>
          <w:spacing w:val="14"/>
          <w:lang w:val="el-GR"/>
        </w:rPr>
        <w:t xml:space="preserve"> </w:t>
      </w:r>
      <w:r w:rsidR="006F28D9" w:rsidRPr="00612D78">
        <w:rPr>
          <w:lang w:val="el-GR"/>
        </w:rPr>
        <w:t>Εννέα</w:t>
      </w:r>
      <w:r w:rsidR="006F28D9" w:rsidRPr="00612D78">
        <w:rPr>
          <w:spacing w:val="53"/>
          <w:lang w:val="el-GR"/>
        </w:rPr>
        <w:t xml:space="preserve"> </w:t>
      </w:r>
      <w:r w:rsidR="006F28D9" w:rsidRPr="00612D78">
        <w:rPr>
          <w:lang w:val="el-GR"/>
        </w:rPr>
        <w:t>Εκατομμυρίων</w:t>
      </w:r>
      <w:r w:rsidR="006F28D9" w:rsidRPr="00612D78">
        <w:rPr>
          <w:w w:val="102"/>
          <w:lang w:val="el-GR"/>
        </w:rPr>
        <w:t xml:space="preserve"> </w:t>
      </w:r>
      <w:r w:rsidR="006F28D9" w:rsidRPr="00612D78">
        <w:rPr>
          <w:spacing w:val="13"/>
          <w:lang w:val="el-GR"/>
        </w:rPr>
        <w:t>Π</w:t>
      </w:r>
      <w:r w:rsidR="006F28D9" w:rsidRPr="00612D78">
        <w:rPr>
          <w:lang w:val="el-GR"/>
        </w:rPr>
        <w:t>εντακοσίων</w:t>
      </w:r>
      <w:r w:rsidR="006F28D9" w:rsidRPr="00612D78">
        <w:rPr>
          <w:spacing w:val="44"/>
          <w:lang w:val="el-GR"/>
        </w:rPr>
        <w:t xml:space="preserve"> </w:t>
      </w:r>
      <w:r w:rsidR="006F28D9" w:rsidRPr="00612D78">
        <w:rPr>
          <w:lang w:val="el-GR"/>
        </w:rPr>
        <w:t>Δεκαέξι</w:t>
      </w:r>
      <w:r w:rsidR="006F28D9" w:rsidRPr="00612D78">
        <w:rPr>
          <w:spacing w:val="47"/>
          <w:lang w:val="el-GR"/>
        </w:rPr>
        <w:t xml:space="preserve"> </w:t>
      </w:r>
      <w:r w:rsidR="006F28D9" w:rsidRPr="00612D78">
        <w:rPr>
          <w:lang w:val="el-GR"/>
        </w:rPr>
        <w:t>Χιλιάδων</w:t>
      </w:r>
      <w:r w:rsidR="006F28D9" w:rsidRPr="00612D78">
        <w:rPr>
          <w:spacing w:val="11"/>
          <w:lang w:val="el-GR"/>
        </w:rPr>
        <w:t xml:space="preserve"> </w:t>
      </w:r>
      <w:r w:rsidR="006F28D9" w:rsidRPr="00612D78">
        <w:rPr>
          <w:lang w:val="el-GR"/>
        </w:rPr>
        <w:t>Εννιακοσίων</w:t>
      </w:r>
      <w:r w:rsidR="006F28D9" w:rsidRPr="00612D78">
        <w:rPr>
          <w:spacing w:val="17"/>
          <w:lang w:val="el-GR"/>
        </w:rPr>
        <w:t xml:space="preserve"> </w:t>
      </w:r>
      <w:r w:rsidR="006F28D9" w:rsidRPr="00612D78">
        <w:rPr>
          <w:lang w:val="el-GR"/>
        </w:rPr>
        <w:t>Ενενήντα</w:t>
      </w:r>
      <w:r w:rsidR="006F28D9" w:rsidRPr="00612D78">
        <w:rPr>
          <w:spacing w:val="44"/>
          <w:lang w:val="el-GR"/>
        </w:rPr>
        <w:t xml:space="preserve"> </w:t>
      </w:r>
      <w:r w:rsidR="006F28D9" w:rsidRPr="00612D78">
        <w:rPr>
          <w:lang w:val="el-GR"/>
        </w:rPr>
        <w:t>Τεσσάρων</w:t>
      </w:r>
      <w:r w:rsidR="006F28D9" w:rsidRPr="00612D78">
        <w:rPr>
          <w:spacing w:val="53"/>
          <w:lang w:val="el-GR"/>
        </w:rPr>
        <w:t xml:space="preserve"> </w:t>
      </w:r>
      <w:r w:rsidR="006F28D9" w:rsidRPr="00612D78">
        <w:rPr>
          <w:lang w:val="el-GR"/>
        </w:rPr>
        <w:t>Ευρώ</w:t>
      </w:r>
      <w:r w:rsidR="006F28D9" w:rsidRPr="00612D78">
        <w:rPr>
          <w:w w:val="101"/>
          <w:lang w:val="el-GR"/>
        </w:rPr>
        <w:t xml:space="preserve"> </w:t>
      </w:r>
      <w:r w:rsidR="006F28D9" w:rsidRPr="00612D78">
        <w:rPr>
          <w:lang w:val="el-GR"/>
        </w:rPr>
        <w:t>(4.58</w:t>
      </w:r>
      <w:r w:rsidR="006F28D9" w:rsidRPr="00612D78">
        <w:rPr>
          <w:spacing w:val="10"/>
          <w:lang w:val="el-GR"/>
        </w:rPr>
        <w:t>9</w:t>
      </w:r>
      <w:r w:rsidR="006F28D9" w:rsidRPr="00612D78">
        <w:rPr>
          <w:spacing w:val="-16"/>
          <w:lang w:val="el-GR"/>
        </w:rPr>
        <w:t>.</w:t>
      </w:r>
      <w:r w:rsidR="006F28D9" w:rsidRPr="00612D78">
        <w:rPr>
          <w:lang w:val="el-GR"/>
        </w:rPr>
        <w:t>51</w:t>
      </w:r>
      <w:r w:rsidR="006F28D9" w:rsidRPr="00612D78">
        <w:rPr>
          <w:spacing w:val="4"/>
          <w:lang w:val="el-GR"/>
        </w:rPr>
        <w:t>6</w:t>
      </w:r>
      <w:r w:rsidR="006F28D9" w:rsidRPr="00612D78">
        <w:rPr>
          <w:spacing w:val="-7"/>
          <w:lang w:val="el-GR"/>
        </w:rPr>
        <w:t>.</w:t>
      </w:r>
      <w:r w:rsidR="006F28D9" w:rsidRPr="00612D78">
        <w:rPr>
          <w:lang w:val="el-GR"/>
        </w:rPr>
        <w:t>994</w:t>
      </w:r>
      <w:r w:rsidR="006F28D9" w:rsidRPr="00612D78">
        <w:rPr>
          <w:spacing w:val="20"/>
          <w:lang w:val="el-GR"/>
        </w:rPr>
        <w:t>€</w:t>
      </w:r>
      <w:r w:rsidR="006F28D9" w:rsidRPr="00612D78">
        <w:rPr>
          <w:lang w:val="el-GR"/>
        </w:rPr>
        <w:t>),</w:t>
      </w:r>
      <w:r w:rsidR="00094D28">
        <w:rPr>
          <w:lang w:val="el-GR"/>
        </w:rPr>
        <w:t xml:space="preserve"> </w:t>
      </w:r>
      <w:r w:rsidR="00FF306E" w:rsidRPr="00612D78">
        <w:rPr>
          <w:rStyle w:val="212"/>
          <w:rFonts w:ascii="Arial" w:eastAsia="Calibri" w:hAnsi="Arial"/>
          <w:b w:val="0"/>
          <w:sz w:val="22"/>
        </w:rPr>
        <w:t>στο οποίο συμποσούνται τα ελάχιστα ποσά της Επενδυτικής Υποχρέωσης για την Πρώτη Περίοδο Χρηματοδότησης, τη Δεύτερη Περίοδο Χρηματοδότησης</w:t>
      </w:r>
      <w:r w:rsidR="001314F1" w:rsidRPr="00612D78">
        <w:rPr>
          <w:rStyle w:val="212"/>
          <w:rFonts w:ascii="Arial" w:eastAsia="Calibri" w:hAnsi="Arial"/>
          <w:b w:val="0"/>
          <w:sz w:val="22"/>
        </w:rPr>
        <w:t xml:space="preserve"> </w:t>
      </w:r>
      <w:r w:rsidR="00FF306E" w:rsidRPr="00612D78">
        <w:rPr>
          <w:rStyle w:val="212"/>
          <w:rFonts w:ascii="Arial" w:eastAsia="Calibri" w:hAnsi="Arial"/>
          <w:b w:val="0"/>
          <w:sz w:val="22"/>
        </w:rPr>
        <w:t>και</w:t>
      </w:r>
      <w:r w:rsidR="001314F1" w:rsidRPr="00612D78">
        <w:rPr>
          <w:rStyle w:val="212"/>
          <w:rFonts w:ascii="Arial" w:eastAsia="Calibri" w:hAnsi="Arial"/>
          <w:b w:val="0"/>
          <w:sz w:val="22"/>
        </w:rPr>
        <w:t xml:space="preserve"> </w:t>
      </w:r>
      <w:r w:rsidR="00FF306E" w:rsidRPr="00612D78">
        <w:rPr>
          <w:rStyle w:val="212"/>
          <w:rFonts w:ascii="Arial" w:eastAsia="Calibri" w:hAnsi="Arial"/>
          <w:b w:val="0"/>
          <w:sz w:val="22"/>
        </w:rPr>
        <w:t>την</w:t>
      </w:r>
      <w:r w:rsidR="001314F1" w:rsidRPr="00612D78">
        <w:rPr>
          <w:rStyle w:val="212"/>
          <w:rFonts w:ascii="Arial" w:eastAsia="Calibri" w:hAnsi="Arial"/>
          <w:b w:val="0"/>
          <w:sz w:val="22"/>
        </w:rPr>
        <w:t xml:space="preserve"> </w:t>
      </w:r>
      <w:r w:rsidR="00FF306E" w:rsidRPr="00612D78">
        <w:rPr>
          <w:rStyle w:val="212"/>
          <w:rFonts w:ascii="Arial" w:eastAsia="Calibri" w:hAnsi="Arial"/>
          <w:b w:val="0"/>
          <w:sz w:val="22"/>
        </w:rPr>
        <w:t>Τρίτη</w:t>
      </w:r>
      <w:r w:rsidR="001314F1" w:rsidRPr="00612D78">
        <w:rPr>
          <w:rStyle w:val="212"/>
          <w:rFonts w:ascii="Arial" w:eastAsia="Calibri" w:hAnsi="Arial"/>
          <w:b w:val="0"/>
          <w:sz w:val="22"/>
        </w:rPr>
        <w:t xml:space="preserve"> </w:t>
      </w:r>
      <w:r w:rsidR="00FF306E" w:rsidRPr="00612D78">
        <w:rPr>
          <w:rStyle w:val="212"/>
          <w:rFonts w:ascii="Arial" w:eastAsia="Calibri" w:hAnsi="Arial"/>
          <w:b w:val="0"/>
          <w:sz w:val="22"/>
        </w:rPr>
        <w:t>Περίοδο</w:t>
      </w:r>
      <w:r w:rsidR="001314F1" w:rsidRPr="00612D78">
        <w:rPr>
          <w:rStyle w:val="212"/>
          <w:rFonts w:ascii="Arial" w:eastAsia="Calibri" w:hAnsi="Arial"/>
          <w:b w:val="0"/>
          <w:sz w:val="22"/>
        </w:rPr>
        <w:t xml:space="preserve"> </w:t>
      </w:r>
      <w:r w:rsidR="00FF306E" w:rsidRPr="00612D78">
        <w:rPr>
          <w:rStyle w:val="212"/>
          <w:rFonts w:ascii="Arial" w:eastAsia="Calibri" w:hAnsi="Arial"/>
          <w:b w:val="0"/>
          <w:sz w:val="22"/>
        </w:rPr>
        <w:t>Χρηματοδότησης (1.071.082.541€, 1.078.996.042</w:t>
      </w:r>
      <w:r w:rsidR="00FF306E" w:rsidRPr="00612D78">
        <w:rPr>
          <w:rStyle w:val="212"/>
          <w:rFonts w:ascii="Arial" w:eastAsia="Calibri" w:hAnsi="Arial" w:cs="Arial"/>
          <w:b w:val="0"/>
          <w:sz w:val="22"/>
          <w:szCs w:val="22"/>
        </w:rPr>
        <w:t>€</w:t>
      </w:r>
      <w:r w:rsidR="001314F1" w:rsidRPr="00612D78">
        <w:rPr>
          <w:rStyle w:val="212"/>
          <w:rFonts w:ascii="Arial" w:eastAsia="Calibri" w:hAnsi="Arial"/>
          <w:b w:val="0"/>
          <w:sz w:val="22"/>
        </w:rPr>
        <w:t xml:space="preserve"> </w:t>
      </w:r>
      <w:r w:rsidR="00FF306E" w:rsidRPr="00612D78">
        <w:rPr>
          <w:rStyle w:val="212"/>
          <w:rFonts w:ascii="Arial" w:eastAsia="Calibri" w:hAnsi="Arial"/>
          <w:b w:val="0"/>
          <w:sz w:val="22"/>
        </w:rPr>
        <w:t>και 2.439.438,11</w:t>
      </w:r>
      <w:r w:rsidR="001314F1" w:rsidRPr="00612D78">
        <w:rPr>
          <w:rStyle w:val="212"/>
          <w:rFonts w:ascii="Arial" w:eastAsia="Calibri" w:hAnsi="Arial" w:cs="Arial"/>
          <w:b w:val="0"/>
          <w:sz w:val="22"/>
          <w:szCs w:val="22"/>
        </w:rPr>
        <w:t>€</w:t>
      </w:r>
      <w:r w:rsidR="00FF306E" w:rsidRPr="00612D78">
        <w:rPr>
          <w:rStyle w:val="212"/>
          <w:rFonts w:ascii="Arial" w:eastAsia="Calibri" w:hAnsi="Arial" w:cs="Arial"/>
          <w:b w:val="0"/>
          <w:sz w:val="22"/>
          <w:szCs w:val="22"/>
        </w:rPr>
        <w:t>,</w:t>
      </w:r>
      <w:r w:rsidR="00FF306E" w:rsidRPr="00612D78">
        <w:rPr>
          <w:rStyle w:val="212"/>
          <w:rFonts w:ascii="Arial" w:eastAsia="Calibri" w:hAnsi="Arial"/>
          <w:b w:val="0"/>
          <w:sz w:val="22"/>
        </w:rPr>
        <w:t xml:space="preserve"> αντίστοιχα, βλ. σχετικά τον ορισμό της Επενδυτικής Υποχρέωσης στο άρθρο 9.8 της Σύμβασης Αγοραπωλησίας Μετοχών). Επομένως, </w:t>
      </w:r>
      <w:r w:rsidR="00FF306E" w:rsidRPr="00612D78">
        <w:rPr>
          <w:rStyle w:val="212"/>
          <w:rFonts w:ascii="Arial" w:eastAsia="Calibri" w:hAnsi="Arial"/>
          <w:sz w:val="22"/>
        </w:rPr>
        <w:t xml:space="preserve">το </w:t>
      </w:r>
      <w:r w:rsidR="00750428" w:rsidRPr="00612D78">
        <w:rPr>
          <w:rStyle w:val="212"/>
          <w:rFonts w:ascii="Arial" w:eastAsia="Calibri" w:hAnsi="Arial"/>
          <w:sz w:val="22"/>
        </w:rPr>
        <w:t>άθροισμα</w:t>
      </w:r>
      <w:r w:rsidR="00FF306E" w:rsidRPr="00612D78">
        <w:rPr>
          <w:rStyle w:val="212"/>
          <w:rFonts w:ascii="Arial" w:eastAsia="Calibri" w:hAnsi="Arial"/>
          <w:sz w:val="22"/>
        </w:rPr>
        <w:t xml:space="preserve"> του Τιμήματος Αγοράς Μετοχών και της Επενδυτικής Υποχρέωσης ανέρχεται σε Πέντε Δισεκατομμύρια Πεντακόσια Τέσσερα Εκατομμύρια Πεντακόσιες Δεκαέξι Χιλιάδες Εννιακόσια Ενενήντα Τέσσερα Ευρώ (5.504.516.994€)</w:t>
      </w:r>
      <w:r w:rsidR="00FF306E" w:rsidRPr="00612D78">
        <w:rPr>
          <w:rStyle w:val="212"/>
          <w:rFonts w:ascii="Arial" w:eastAsia="Calibri" w:hAnsi="Arial"/>
          <w:b w:val="0"/>
          <w:sz w:val="22"/>
        </w:rPr>
        <w:t>.</w:t>
      </w:r>
    </w:p>
    <w:p w:rsidR="004845D4" w:rsidRDefault="00DB3C99" w:rsidP="00612D78">
      <w:pPr>
        <w:spacing w:before="100" w:beforeAutospacing="1" w:after="120" w:line="240" w:lineRule="auto"/>
        <w:jc w:val="both"/>
        <w:rPr>
          <w:rStyle w:val="212"/>
          <w:rFonts w:ascii="Arial" w:eastAsia="Calibri" w:hAnsi="Arial" w:cs="Arial"/>
          <w:b w:val="0"/>
          <w:sz w:val="22"/>
          <w:szCs w:val="22"/>
        </w:rPr>
      </w:pPr>
      <w:r w:rsidRPr="00612D78">
        <w:rPr>
          <w:rStyle w:val="212"/>
          <w:rFonts w:ascii="Arial" w:eastAsia="Calibri" w:hAnsi="Arial" w:cs="Arial"/>
          <w:b w:val="0"/>
          <w:sz w:val="22"/>
          <w:szCs w:val="22"/>
        </w:rPr>
        <w:t>Επιπρόσθετα</w:t>
      </w:r>
      <w:r w:rsidR="00985F9E" w:rsidRPr="00612D78">
        <w:rPr>
          <w:rStyle w:val="212"/>
          <w:rFonts w:ascii="Arial" w:eastAsia="Calibri" w:hAnsi="Arial" w:cs="Arial"/>
          <w:b w:val="0"/>
          <w:sz w:val="22"/>
          <w:szCs w:val="22"/>
        </w:rPr>
        <w:t>,</w:t>
      </w:r>
      <w:r w:rsidRPr="00612D78">
        <w:rPr>
          <w:rStyle w:val="212"/>
          <w:rFonts w:ascii="Arial" w:eastAsia="Calibri" w:hAnsi="Arial" w:cs="Arial"/>
          <w:b w:val="0"/>
          <w:sz w:val="22"/>
          <w:szCs w:val="22"/>
        </w:rPr>
        <w:t xml:space="preserve"> το ΤΑΙΠΕΔ θα </w:t>
      </w:r>
      <w:r w:rsidR="00F9607F" w:rsidRPr="00612D78">
        <w:rPr>
          <w:rStyle w:val="212"/>
          <w:rFonts w:ascii="Arial" w:eastAsia="Calibri" w:hAnsi="Arial" w:cs="Arial"/>
          <w:b w:val="0"/>
          <w:sz w:val="22"/>
          <w:szCs w:val="22"/>
        </w:rPr>
        <w:t xml:space="preserve">συμμετέχει στα μελλοντικά οικονομικά οφέλη που θα προκύψουν από την ανάπτυξη του </w:t>
      </w:r>
      <w:r w:rsidR="00B714D6">
        <w:rPr>
          <w:rStyle w:val="212"/>
          <w:rFonts w:ascii="Arial" w:eastAsia="Calibri" w:hAnsi="Arial" w:cs="Arial"/>
          <w:b w:val="0"/>
          <w:sz w:val="22"/>
          <w:szCs w:val="22"/>
        </w:rPr>
        <w:t>Ακινήτου</w:t>
      </w:r>
      <w:r w:rsidR="00852DA0">
        <w:rPr>
          <w:rStyle w:val="212"/>
          <w:rFonts w:ascii="Arial" w:eastAsia="Calibri" w:hAnsi="Arial" w:cs="Arial"/>
          <w:b w:val="0"/>
          <w:sz w:val="22"/>
          <w:szCs w:val="22"/>
        </w:rPr>
        <w:t xml:space="preserve">. Ειδικότερα, </w:t>
      </w:r>
      <w:r w:rsidR="00094D28">
        <w:rPr>
          <w:rStyle w:val="212"/>
          <w:rFonts w:ascii="Arial" w:eastAsia="Calibri" w:hAnsi="Arial" w:cs="Arial"/>
          <w:b w:val="0"/>
          <w:sz w:val="22"/>
          <w:szCs w:val="22"/>
        </w:rPr>
        <w:t xml:space="preserve">ο Πωλητής δικαιούται </w:t>
      </w:r>
      <w:r w:rsidR="00EE28D9">
        <w:rPr>
          <w:rStyle w:val="212"/>
          <w:rFonts w:ascii="Arial" w:eastAsia="Calibri" w:hAnsi="Arial" w:cs="Arial"/>
          <w:b w:val="0"/>
          <w:sz w:val="22"/>
          <w:szCs w:val="22"/>
        </w:rPr>
        <w:t xml:space="preserve">να λαμβάνει σε ετήσια βάση </w:t>
      </w:r>
      <w:r w:rsidR="00094D28">
        <w:rPr>
          <w:rStyle w:val="212"/>
          <w:rFonts w:ascii="Arial" w:eastAsia="Calibri" w:hAnsi="Arial" w:cs="Arial"/>
          <w:b w:val="0"/>
          <w:sz w:val="22"/>
          <w:szCs w:val="22"/>
        </w:rPr>
        <w:t xml:space="preserve">από τους μετόχους </w:t>
      </w:r>
      <w:r w:rsidR="00852DA0">
        <w:rPr>
          <w:rStyle w:val="212"/>
          <w:rFonts w:ascii="Arial" w:eastAsia="Calibri" w:hAnsi="Arial" w:cs="Arial"/>
          <w:b w:val="0"/>
          <w:sz w:val="22"/>
          <w:szCs w:val="22"/>
        </w:rPr>
        <w:t xml:space="preserve">της ΕΛΛΗΝΙΚΟ Α.Ε. </w:t>
      </w:r>
      <w:r w:rsidR="00EE28D9">
        <w:rPr>
          <w:rStyle w:val="212"/>
          <w:rFonts w:ascii="Arial" w:eastAsia="Calibri" w:hAnsi="Arial" w:cs="Arial"/>
          <w:b w:val="0"/>
          <w:sz w:val="22"/>
          <w:szCs w:val="22"/>
        </w:rPr>
        <w:t>(</w:t>
      </w:r>
      <w:r w:rsidR="00852DA0" w:rsidRPr="00612D78">
        <w:rPr>
          <w:bCs/>
          <w:color w:val="000000"/>
          <w:shd w:val="clear" w:color="auto" w:fill="FFFFFF"/>
          <w:lang w:val="el-GR"/>
        </w:rPr>
        <w:t>από την έβδομη επέτειο της Ημερομηνίας Μεταβίβασης και καθ’ όλη τη διάρκεια της Σύμβασης</w:t>
      </w:r>
      <w:r w:rsidR="00192515">
        <w:rPr>
          <w:bCs/>
          <w:color w:val="000000"/>
          <w:shd w:val="clear" w:color="auto" w:fill="FFFFFF"/>
          <w:lang w:val="el-GR"/>
        </w:rPr>
        <w:t>)</w:t>
      </w:r>
      <w:r w:rsidR="00852DA0" w:rsidRPr="00612D78">
        <w:rPr>
          <w:bCs/>
          <w:color w:val="000000"/>
          <w:shd w:val="clear" w:color="auto" w:fill="FFFFFF"/>
          <w:lang w:val="el-GR"/>
        </w:rPr>
        <w:t xml:space="preserve">, </w:t>
      </w:r>
      <w:r w:rsidR="00094D28">
        <w:rPr>
          <w:bCs/>
          <w:color w:val="000000"/>
          <w:shd w:val="clear" w:color="auto" w:fill="FFFFFF"/>
          <w:lang w:val="el-GR"/>
        </w:rPr>
        <w:t xml:space="preserve">το Δικαίωμα επί Αποδόσεων, </w:t>
      </w:r>
      <w:r w:rsidR="00852DA0" w:rsidRPr="00612D78">
        <w:rPr>
          <w:bCs/>
          <w:color w:val="000000"/>
          <w:shd w:val="clear" w:color="auto" w:fill="FFFFFF"/>
          <w:lang w:val="el-GR"/>
        </w:rPr>
        <w:t xml:space="preserve">σύμφωνα με </w:t>
      </w:r>
      <w:r w:rsidR="00094D28">
        <w:rPr>
          <w:bCs/>
          <w:color w:val="000000"/>
          <w:shd w:val="clear" w:color="auto" w:fill="FFFFFF"/>
          <w:lang w:val="el-GR"/>
        </w:rPr>
        <w:t>ειδικότερα οριζόμενα σ</w:t>
      </w:r>
      <w:r w:rsidR="00852DA0" w:rsidRPr="00612D78">
        <w:rPr>
          <w:bCs/>
          <w:color w:val="000000"/>
          <w:shd w:val="clear" w:color="auto" w:fill="FFFFFF"/>
          <w:lang w:val="el-GR"/>
        </w:rPr>
        <w:t>το Άρθρο 3.2 της ΣΑΜ</w:t>
      </w:r>
      <w:r w:rsidR="00325583">
        <w:rPr>
          <w:bCs/>
          <w:color w:val="000000"/>
          <w:shd w:val="clear" w:color="auto" w:fill="FFFFFF"/>
          <w:lang w:val="el-GR"/>
        </w:rPr>
        <w:t>,</w:t>
      </w:r>
      <w:r w:rsidR="00852DA0" w:rsidRPr="00612D78">
        <w:rPr>
          <w:bCs/>
          <w:color w:val="000000"/>
          <w:shd w:val="clear" w:color="auto" w:fill="FFFFFF"/>
          <w:lang w:val="el-GR"/>
        </w:rPr>
        <w:t xml:space="preserve"> ώστε να </w:t>
      </w:r>
      <w:r w:rsidR="00094D28">
        <w:rPr>
          <w:bCs/>
          <w:color w:val="000000"/>
          <w:shd w:val="clear" w:color="auto" w:fill="FFFFFF"/>
          <w:lang w:val="el-GR"/>
        </w:rPr>
        <w:t xml:space="preserve">του </w:t>
      </w:r>
      <w:r w:rsidR="00852DA0" w:rsidRPr="00612D78">
        <w:rPr>
          <w:bCs/>
          <w:color w:val="000000"/>
          <w:shd w:val="clear" w:color="auto" w:fill="FFFFFF"/>
          <w:lang w:val="el-GR"/>
        </w:rPr>
        <w:t xml:space="preserve">επιτρέπεται να συμμετέχει στα μελλοντικά οικονομικά οφέλη που θα προκύψουν από την ανάπτυξη του </w:t>
      </w:r>
      <w:r w:rsidR="00192515">
        <w:rPr>
          <w:rStyle w:val="212"/>
          <w:rFonts w:ascii="Arial" w:eastAsia="Calibri" w:hAnsi="Arial" w:cs="Arial"/>
          <w:b w:val="0"/>
          <w:sz w:val="22"/>
          <w:szCs w:val="22"/>
        </w:rPr>
        <w:t>Ακινήτου.</w:t>
      </w:r>
    </w:p>
    <w:p w:rsidR="00EE5104" w:rsidRDefault="00EE5104" w:rsidP="00612D78">
      <w:pPr>
        <w:spacing w:before="100" w:beforeAutospacing="1" w:after="120" w:line="240" w:lineRule="auto"/>
        <w:jc w:val="both"/>
        <w:rPr>
          <w:rStyle w:val="212"/>
          <w:rFonts w:ascii="Arial" w:eastAsia="Calibri" w:hAnsi="Arial" w:cs="Arial"/>
          <w:b w:val="0"/>
          <w:sz w:val="22"/>
          <w:szCs w:val="22"/>
        </w:rPr>
      </w:pPr>
      <w:r w:rsidRPr="00EE5104">
        <w:rPr>
          <w:bCs/>
          <w:color w:val="000000"/>
          <w:shd w:val="clear" w:color="auto" w:fill="FFFFFF"/>
          <w:lang w:val="el-GR" w:eastAsia="el-GR" w:bidi="el-GR"/>
        </w:rPr>
        <w:t xml:space="preserve">Περαιτέρω, με την από 19.07.2016 Τροποποιητική Σύμβαση ο Αγοραστής ανέλαβε, υπό συγκεκριμένους όρους και προϋποθέσεις, την υποχρέωση </w:t>
      </w:r>
      <w:r w:rsidRPr="00EE5104">
        <w:rPr>
          <w:bCs/>
          <w:spacing w:val="11"/>
          <w:w w:val="105"/>
          <w:lang w:val="el-GR"/>
        </w:rPr>
        <w:t>καταβολής του</w:t>
      </w:r>
      <w:r w:rsidRPr="00EE5104">
        <w:rPr>
          <w:b/>
          <w:bCs/>
          <w:spacing w:val="11"/>
          <w:w w:val="105"/>
          <w:lang w:val="el-GR"/>
        </w:rPr>
        <w:t xml:space="preserve"> </w:t>
      </w:r>
      <w:r w:rsidRPr="00EE5104">
        <w:rPr>
          <w:w w:val="105"/>
          <w:lang w:val="el-GR"/>
        </w:rPr>
        <w:t>51%</w:t>
      </w:r>
      <w:r w:rsidRPr="00EE5104">
        <w:rPr>
          <w:spacing w:val="42"/>
          <w:w w:val="105"/>
          <w:lang w:val="el-GR"/>
        </w:rPr>
        <w:t xml:space="preserve"> </w:t>
      </w:r>
      <w:r w:rsidRPr="00EE5104">
        <w:rPr>
          <w:w w:val="105"/>
          <w:lang w:val="el-GR"/>
        </w:rPr>
        <w:t>του</w:t>
      </w:r>
      <w:r w:rsidRPr="00EE5104">
        <w:rPr>
          <w:spacing w:val="46"/>
          <w:w w:val="105"/>
          <w:lang w:val="el-GR"/>
        </w:rPr>
        <w:t xml:space="preserve"> </w:t>
      </w:r>
      <w:r w:rsidRPr="00EE5104">
        <w:rPr>
          <w:w w:val="105"/>
          <w:lang w:val="el-GR"/>
        </w:rPr>
        <w:t>συνολικού</w:t>
      </w:r>
      <w:r w:rsidRPr="00EE5104">
        <w:rPr>
          <w:spacing w:val="55"/>
          <w:w w:val="105"/>
          <w:lang w:val="el-GR"/>
        </w:rPr>
        <w:t xml:space="preserve"> </w:t>
      </w:r>
      <w:r w:rsidRPr="00EE5104">
        <w:rPr>
          <w:w w:val="105"/>
          <w:lang w:val="el-GR"/>
        </w:rPr>
        <w:t>ονομαστικού</w:t>
      </w:r>
      <w:r w:rsidRPr="00EE5104">
        <w:rPr>
          <w:spacing w:val="43"/>
          <w:w w:val="105"/>
          <w:lang w:val="el-GR"/>
        </w:rPr>
        <w:t xml:space="preserve"> </w:t>
      </w:r>
      <w:r w:rsidRPr="00EE5104">
        <w:rPr>
          <w:w w:val="105"/>
          <w:lang w:val="el-GR"/>
        </w:rPr>
        <w:t>Τιμήματος</w:t>
      </w:r>
      <w:r w:rsidRPr="00EE5104">
        <w:rPr>
          <w:spacing w:val="51"/>
          <w:w w:val="105"/>
          <w:lang w:val="el-GR"/>
        </w:rPr>
        <w:t xml:space="preserve"> </w:t>
      </w:r>
      <w:r w:rsidRPr="00EE5104">
        <w:rPr>
          <w:w w:val="105"/>
          <w:lang w:val="el-GR"/>
        </w:rPr>
        <w:t>Αγοράς</w:t>
      </w:r>
      <w:r w:rsidRPr="00EE5104">
        <w:rPr>
          <w:spacing w:val="49"/>
          <w:w w:val="105"/>
          <w:lang w:val="el-GR"/>
        </w:rPr>
        <w:t xml:space="preserve"> </w:t>
      </w:r>
      <w:r w:rsidRPr="00EE5104">
        <w:rPr>
          <w:w w:val="105"/>
          <w:lang w:val="el-GR"/>
        </w:rPr>
        <w:t>Μετοχών έως</w:t>
      </w:r>
      <w:r w:rsidRPr="00EE5104">
        <w:rPr>
          <w:spacing w:val="-22"/>
          <w:w w:val="105"/>
          <w:lang w:val="el-GR"/>
        </w:rPr>
        <w:t xml:space="preserve"> </w:t>
      </w:r>
      <w:r w:rsidRPr="00EE5104">
        <w:rPr>
          <w:w w:val="105"/>
          <w:lang w:val="el-GR"/>
        </w:rPr>
        <w:t>τη</w:t>
      </w:r>
      <w:r w:rsidRPr="00EE5104">
        <w:rPr>
          <w:b/>
          <w:spacing w:val="-12"/>
          <w:w w:val="105"/>
          <w:lang w:val="el-GR"/>
        </w:rPr>
        <w:t xml:space="preserve"> </w:t>
      </w:r>
      <w:r w:rsidRPr="00EE5104">
        <w:rPr>
          <w:bCs/>
          <w:color w:val="000000"/>
          <w:shd w:val="clear" w:color="auto" w:fill="FFFFFF"/>
          <w:lang w:val="el-GR" w:eastAsia="el-GR" w:bidi="el-GR"/>
        </w:rPr>
        <w:t>δεύτερη επέτειο της Ημερομηνίας Μεταβίβασης (χωρίς να θίγεται η προαναφερθείσα υποχρέωση</w:t>
      </w:r>
      <w:r w:rsidRPr="00EE5104">
        <w:rPr>
          <w:b/>
          <w:spacing w:val="54"/>
          <w:w w:val="105"/>
          <w:lang w:val="el-GR"/>
        </w:rPr>
        <w:t xml:space="preserve"> </w:t>
      </w:r>
      <w:r w:rsidRPr="00EE5104">
        <w:rPr>
          <w:w w:val="105"/>
          <w:lang w:val="el-GR"/>
        </w:rPr>
        <w:t>του</w:t>
      </w:r>
      <w:r w:rsidRPr="00EE5104">
        <w:rPr>
          <w:spacing w:val="27"/>
          <w:w w:val="105"/>
          <w:lang w:val="el-GR"/>
        </w:rPr>
        <w:t xml:space="preserve"> </w:t>
      </w:r>
      <w:r w:rsidRPr="00EE5104">
        <w:rPr>
          <w:w w:val="105"/>
          <w:lang w:val="el-GR"/>
        </w:rPr>
        <w:t>Αγοραστή</w:t>
      </w:r>
      <w:r w:rsidRPr="00EE5104">
        <w:rPr>
          <w:spacing w:val="52"/>
          <w:w w:val="105"/>
          <w:lang w:val="el-GR"/>
        </w:rPr>
        <w:t xml:space="preserve"> </w:t>
      </w:r>
      <w:r w:rsidRPr="00EE5104">
        <w:rPr>
          <w:w w:val="105"/>
          <w:lang w:val="el-GR"/>
        </w:rPr>
        <w:t>για</w:t>
      </w:r>
      <w:r w:rsidRPr="00EE5104">
        <w:rPr>
          <w:spacing w:val="33"/>
          <w:w w:val="105"/>
          <w:lang w:val="el-GR"/>
        </w:rPr>
        <w:t xml:space="preserve"> </w:t>
      </w:r>
      <w:r w:rsidRPr="00EE5104">
        <w:rPr>
          <w:w w:val="105"/>
          <w:lang w:val="el-GR"/>
        </w:rPr>
        <w:t>την</w:t>
      </w:r>
      <w:r w:rsidRPr="00EE5104">
        <w:rPr>
          <w:spacing w:val="38"/>
          <w:w w:val="105"/>
          <w:lang w:val="el-GR"/>
        </w:rPr>
        <w:t xml:space="preserve"> </w:t>
      </w:r>
      <w:r w:rsidRPr="00EE5104">
        <w:rPr>
          <w:w w:val="105"/>
          <w:lang w:val="el-GR"/>
        </w:rPr>
        <w:t>καταβολή</w:t>
      </w:r>
      <w:r w:rsidRPr="00EE5104">
        <w:rPr>
          <w:spacing w:val="48"/>
          <w:w w:val="105"/>
          <w:lang w:val="el-GR"/>
        </w:rPr>
        <w:t xml:space="preserve"> </w:t>
      </w:r>
      <w:r w:rsidRPr="00EE5104">
        <w:rPr>
          <w:w w:val="105"/>
          <w:lang w:val="el-GR"/>
        </w:rPr>
        <w:t>ποσοστού</w:t>
      </w:r>
      <w:r w:rsidRPr="00EE5104">
        <w:rPr>
          <w:spacing w:val="53"/>
          <w:w w:val="105"/>
          <w:lang w:val="el-GR"/>
        </w:rPr>
        <w:t xml:space="preserve"> </w:t>
      </w:r>
      <w:r w:rsidRPr="00EE5104">
        <w:rPr>
          <w:w w:val="105"/>
          <w:lang w:val="el-GR"/>
        </w:rPr>
        <w:t>32,79%</w:t>
      </w:r>
      <w:r w:rsidRPr="00EE5104">
        <w:rPr>
          <w:spacing w:val="33"/>
          <w:w w:val="105"/>
          <w:lang w:val="el-GR"/>
        </w:rPr>
        <w:t xml:space="preserve"> </w:t>
      </w:r>
      <w:r w:rsidRPr="00EE5104">
        <w:rPr>
          <w:w w:val="105"/>
          <w:lang w:val="el-GR"/>
        </w:rPr>
        <w:t>του</w:t>
      </w:r>
      <w:r w:rsidRPr="00EE5104">
        <w:rPr>
          <w:spacing w:val="35"/>
          <w:w w:val="105"/>
          <w:lang w:val="el-GR"/>
        </w:rPr>
        <w:t xml:space="preserve"> </w:t>
      </w:r>
      <w:r w:rsidRPr="00EE5104">
        <w:rPr>
          <w:w w:val="105"/>
          <w:lang w:val="el-GR"/>
        </w:rPr>
        <w:t>Τιμήματος</w:t>
      </w:r>
      <w:r w:rsidRPr="00EE5104">
        <w:rPr>
          <w:w w:val="103"/>
          <w:lang w:val="el-GR"/>
        </w:rPr>
        <w:t xml:space="preserve"> </w:t>
      </w:r>
      <w:r w:rsidRPr="00EE5104">
        <w:rPr>
          <w:w w:val="105"/>
          <w:lang w:val="el-GR"/>
        </w:rPr>
        <w:t>Αγοράς</w:t>
      </w:r>
      <w:r w:rsidRPr="00EE5104">
        <w:rPr>
          <w:spacing w:val="12"/>
          <w:w w:val="105"/>
          <w:lang w:val="el-GR"/>
        </w:rPr>
        <w:t xml:space="preserve"> </w:t>
      </w:r>
      <w:r w:rsidRPr="00EE5104">
        <w:rPr>
          <w:w w:val="105"/>
          <w:lang w:val="el-GR"/>
        </w:rPr>
        <w:t>Μετοχών</w:t>
      </w:r>
      <w:r w:rsidRPr="00EE5104">
        <w:rPr>
          <w:spacing w:val="10"/>
          <w:w w:val="105"/>
          <w:lang w:val="el-GR"/>
        </w:rPr>
        <w:t xml:space="preserve"> </w:t>
      </w:r>
      <w:r w:rsidRPr="00EE5104">
        <w:rPr>
          <w:w w:val="105"/>
          <w:lang w:val="el-GR"/>
        </w:rPr>
        <w:t>κατά</w:t>
      </w:r>
      <w:r w:rsidRPr="00EE5104">
        <w:rPr>
          <w:spacing w:val="47"/>
          <w:w w:val="105"/>
          <w:lang w:val="el-GR"/>
        </w:rPr>
        <w:t xml:space="preserve"> </w:t>
      </w:r>
      <w:r w:rsidRPr="00EE5104">
        <w:rPr>
          <w:w w:val="105"/>
          <w:lang w:val="el-GR"/>
        </w:rPr>
        <w:t>την</w:t>
      </w:r>
      <w:r w:rsidRPr="00EE5104">
        <w:rPr>
          <w:spacing w:val="2"/>
          <w:w w:val="105"/>
          <w:lang w:val="el-GR"/>
        </w:rPr>
        <w:t xml:space="preserve"> </w:t>
      </w:r>
      <w:r w:rsidRPr="00EE5104">
        <w:rPr>
          <w:w w:val="105"/>
          <w:lang w:val="el-GR"/>
        </w:rPr>
        <w:t>Ημερομηνία</w:t>
      </w:r>
      <w:r w:rsidRPr="00EE5104">
        <w:rPr>
          <w:spacing w:val="21"/>
          <w:w w:val="105"/>
          <w:lang w:val="el-GR"/>
        </w:rPr>
        <w:t xml:space="preserve"> </w:t>
      </w:r>
      <w:r w:rsidRPr="00EE5104">
        <w:rPr>
          <w:w w:val="105"/>
          <w:lang w:val="el-GR"/>
        </w:rPr>
        <w:t xml:space="preserve">Μεταβίβασης). </w:t>
      </w:r>
      <w:r w:rsidRPr="00EE5104">
        <w:rPr>
          <w:bCs/>
          <w:color w:val="000000"/>
          <w:shd w:val="clear" w:color="auto" w:fill="FFFFFF"/>
          <w:lang w:val="el-GR" w:eastAsia="el-GR" w:bidi="el-GR"/>
        </w:rPr>
        <w:t xml:space="preserve">Επίσης, υπό τους ίδιους όρους και προϋποθέσεις, </w:t>
      </w:r>
      <w:r w:rsidRPr="00EE5104">
        <w:rPr>
          <w:w w:val="105"/>
          <w:lang w:val="el-GR"/>
        </w:rPr>
        <w:t>ανέλαβε να καταβάλει</w:t>
      </w:r>
      <w:r w:rsidRPr="00EE5104">
        <w:rPr>
          <w:spacing w:val="35"/>
          <w:w w:val="105"/>
          <w:lang w:val="el-GR"/>
        </w:rPr>
        <w:t xml:space="preserve"> </w:t>
      </w:r>
      <w:r w:rsidRPr="00EE5104">
        <w:rPr>
          <w:w w:val="105"/>
          <w:lang w:val="el-GR"/>
        </w:rPr>
        <w:t>κάθε</w:t>
      </w:r>
      <w:r w:rsidRPr="00EE5104">
        <w:rPr>
          <w:spacing w:val="16"/>
          <w:w w:val="105"/>
          <w:lang w:val="el-GR"/>
        </w:rPr>
        <w:t xml:space="preserve"> </w:t>
      </w:r>
      <w:r w:rsidRPr="00EE5104">
        <w:rPr>
          <w:w w:val="105"/>
          <w:lang w:val="el-GR"/>
        </w:rPr>
        <w:t>δυνατή προσπάθεια,</w:t>
      </w:r>
      <w:r w:rsidRPr="00EE5104">
        <w:rPr>
          <w:spacing w:val="27"/>
          <w:w w:val="105"/>
          <w:lang w:val="el-GR"/>
        </w:rPr>
        <w:t xml:space="preserve"> </w:t>
      </w:r>
      <w:r w:rsidRPr="00EE5104">
        <w:rPr>
          <w:w w:val="105"/>
          <w:lang w:val="el-GR"/>
        </w:rPr>
        <w:t>ώστε</w:t>
      </w:r>
      <w:r w:rsidRPr="00EE5104">
        <w:rPr>
          <w:spacing w:val="7"/>
          <w:w w:val="105"/>
          <w:lang w:val="el-GR"/>
        </w:rPr>
        <w:t xml:space="preserve"> η Επενδυτική Υποχρέωση </w:t>
      </w:r>
      <w:r w:rsidRPr="00EE5104">
        <w:rPr>
          <w:w w:val="105"/>
          <w:lang w:val="el-GR"/>
        </w:rPr>
        <w:t>αντί</w:t>
      </w:r>
      <w:r w:rsidRPr="00EE5104">
        <w:rPr>
          <w:spacing w:val="10"/>
          <w:w w:val="105"/>
          <w:lang w:val="el-GR"/>
        </w:rPr>
        <w:t xml:space="preserve"> </w:t>
      </w:r>
      <w:r w:rsidRPr="00EE5104">
        <w:rPr>
          <w:w w:val="105"/>
          <w:lang w:val="el-GR"/>
        </w:rPr>
        <w:t>της</w:t>
      </w:r>
      <w:r w:rsidRPr="00EE5104">
        <w:rPr>
          <w:spacing w:val="3"/>
          <w:w w:val="105"/>
          <w:lang w:val="el-GR"/>
        </w:rPr>
        <w:t xml:space="preserve"> </w:t>
      </w:r>
      <w:r w:rsidRPr="00EE5104">
        <w:rPr>
          <w:w w:val="105"/>
          <w:lang w:val="el-GR"/>
        </w:rPr>
        <w:t>αρχικής</w:t>
      </w:r>
      <w:r w:rsidRPr="00EE5104">
        <w:rPr>
          <w:spacing w:val="9"/>
          <w:w w:val="105"/>
          <w:lang w:val="el-GR"/>
        </w:rPr>
        <w:t xml:space="preserve"> </w:t>
      </w:r>
      <w:r w:rsidRPr="00EE5104">
        <w:rPr>
          <w:w w:val="105"/>
          <w:lang w:val="el-GR"/>
        </w:rPr>
        <w:t>δεκαπενταετίας</w:t>
      </w:r>
      <w:r w:rsidRPr="00EE5104">
        <w:rPr>
          <w:spacing w:val="19"/>
          <w:w w:val="105"/>
          <w:lang w:val="el-GR"/>
        </w:rPr>
        <w:t xml:space="preserve"> </w:t>
      </w:r>
      <w:r w:rsidRPr="00EE5104">
        <w:rPr>
          <w:w w:val="105"/>
          <w:lang w:val="el-GR"/>
        </w:rPr>
        <w:t>να</w:t>
      </w:r>
      <w:r w:rsidRPr="00EE5104">
        <w:rPr>
          <w:spacing w:val="9"/>
          <w:w w:val="105"/>
          <w:lang w:val="el-GR"/>
        </w:rPr>
        <w:t xml:space="preserve"> </w:t>
      </w:r>
      <w:r w:rsidRPr="00EE5104">
        <w:rPr>
          <w:w w:val="105"/>
          <w:lang w:val="el-GR"/>
        </w:rPr>
        <w:t>υλοποιηθεί</w:t>
      </w:r>
      <w:r w:rsidRPr="00EE5104">
        <w:rPr>
          <w:spacing w:val="31"/>
          <w:w w:val="105"/>
          <w:lang w:val="el-GR"/>
        </w:rPr>
        <w:t xml:space="preserve"> </w:t>
      </w:r>
      <w:r w:rsidRPr="00EE5104">
        <w:rPr>
          <w:w w:val="105"/>
          <w:lang w:val="el-GR"/>
        </w:rPr>
        <w:t>κατά</w:t>
      </w:r>
      <w:r w:rsidRPr="00EE5104">
        <w:rPr>
          <w:spacing w:val="3"/>
          <w:w w:val="105"/>
          <w:lang w:val="el-GR"/>
        </w:rPr>
        <w:t xml:space="preserve"> </w:t>
      </w:r>
      <w:r w:rsidRPr="00EE5104">
        <w:rPr>
          <w:w w:val="105"/>
          <w:lang w:val="el-GR"/>
        </w:rPr>
        <w:t>ποσοστό</w:t>
      </w:r>
      <w:r w:rsidRPr="00EE5104">
        <w:rPr>
          <w:spacing w:val="19"/>
          <w:w w:val="105"/>
          <w:lang w:val="el-GR"/>
        </w:rPr>
        <w:t xml:space="preserve"> </w:t>
      </w:r>
      <w:r w:rsidRPr="00EE5104">
        <w:rPr>
          <w:w w:val="105"/>
          <w:lang w:val="el-GR"/>
        </w:rPr>
        <w:t>80%</w:t>
      </w:r>
      <w:r w:rsidRPr="00EE5104">
        <w:rPr>
          <w:w w:val="106"/>
          <w:lang w:val="el-GR"/>
        </w:rPr>
        <w:t xml:space="preserve"> </w:t>
      </w:r>
      <w:r w:rsidRPr="00EE5104">
        <w:rPr>
          <w:w w:val="105"/>
          <w:lang w:val="el-GR"/>
        </w:rPr>
        <w:t>σε</w:t>
      </w:r>
      <w:r w:rsidRPr="00EE5104">
        <w:rPr>
          <w:spacing w:val="27"/>
          <w:w w:val="105"/>
          <w:lang w:val="el-GR"/>
        </w:rPr>
        <w:t xml:space="preserve"> </w:t>
      </w:r>
      <w:r w:rsidRPr="00EE5104">
        <w:rPr>
          <w:w w:val="105"/>
          <w:lang w:val="el-GR"/>
        </w:rPr>
        <w:t>συντομότερο</w:t>
      </w:r>
      <w:r w:rsidRPr="00EE5104">
        <w:rPr>
          <w:spacing w:val="33"/>
          <w:w w:val="105"/>
          <w:lang w:val="el-GR"/>
        </w:rPr>
        <w:t xml:space="preserve"> </w:t>
      </w:r>
      <w:r w:rsidRPr="00EE5104">
        <w:rPr>
          <w:w w:val="105"/>
          <w:lang w:val="el-GR"/>
        </w:rPr>
        <w:t>χρόνο</w:t>
      </w:r>
      <w:r w:rsidRPr="00EE5104">
        <w:rPr>
          <w:spacing w:val="33"/>
          <w:w w:val="105"/>
          <w:lang w:val="el-GR"/>
        </w:rPr>
        <w:t xml:space="preserve"> </w:t>
      </w:r>
      <w:r w:rsidRPr="00EE5104">
        <w:rPr>
          <w:w w:val="105"/>
          <w:lang w:val="el-GR"/>
        </w:rPr>
        <w:t>και</w:t>
      </w:r>
      <w:r w:rsidRPr="00EE5104">
        <w:rPr>
          <w:spacing w:val="30"/>
          <w:w w:val="105"/>
          <w:lang w:val="el-GR"/>
        </w:rPr>
        <w:t xml:space="preserve"> </w:t>
      </w:r>
      <w:r w:rsidRPr="00EE5104">
        <w:rPr>
          <w:w w:val="105"/>
          <w:lang w:val="el-GR"/>
        </w:rPr>
        <w:t>συγκεκριμένα</w:t>
      </w:r>
      <w:r w:rsidRPr="00EE5104">
        <w:rPr>
          <w:spacing w:val="37"/>
          <w:w w:val="105"/>
          <w:lang w:val="el-GR"/>
        </w:rPr>
        <w:t xml:space="preserve"> </w:t>
      </w:r>
      <w:r w:rsidRPr="00EE5104">
        <w:rPr>
          <w:w w:val="105"/>
          <w:lang w:val="el-GR"/>
        </w:rPr>
        <w:t>εντός</w:t>
      </w:r>
      <w:r w:rsidRPr="00EE5104">
        <w:rPr>
          <w:spacing w:val="27"/>
          <w:w w:val="105"/>
          <w:lang w:val="el-GR"/>
        </w:rPr>
        <w:t xml:space="preserve"> </w:t>
      </w:r>
      <w:r w:rsidRPr="00EE5104">
        <w:rPr>
          <w:w w:val="105"/>
          <w:lang w:val="el-GR"/>
        </w:rPr>
        <w:t>δωδεκαετίας</w:t>
      </w:r>
      <w:r w:rsidRPr="00EE5104">
        <w:rPr>
          <w:spacing w:val="50"/>
          <w:w w:val="105"/>
          <w:lang w:val="el-GR"/>
        </w:rPr>
        <w:t xml:space="preserve"> </w:t>
      </w:r>
      <w:r w:rsidRPr="00EE5104">
        <w:rPr>
          <w:w w:val="105"/>
          <w:lang w:val="el-GR"/>
        </w:rPr>
        <w:t>από</w:t>
      </w:r>
      <w:r w:rsidRPr="00EE5104">
        <w:rPr>
          <w:spacing w:val="16"/>
          <w:w w:val="105"/>
          <w:lang w:val="el-GR"/>
        </w:rPr>
        <w:t xml:space="preserve"> </w:t>
      </w:r>
      <w:r w:rsidRPr="00EE5104">
        <w:rPr>
          <w:w w:val="105"/>
          <w:lang w:val="el-GR"/>
        </w:rPr>
        <w:t>την</w:t>
      </w:r>
      <w:r w:rsidRPr="00EE5104">
        <w:rPr>
          <w:spacing w:val="36"/>
          <w:w w:val="105"/>
          <w:lang w:val="el-GR"/>
        </w:rPr>
        <w:t xml:space="preserve"> </w:t>
      </w:r>
      <w:r w:rsidRPr="00EE5104">
        <w:rPr>
          <w:w w:val="105"/>
          <w:lang w:val="el-GR"/>
        </w:rPr>
        <w:t>Ημερομηνία</w:t>
      </w:r>
      <w:r w:rsidRPr="00EE5104">
        <w:rPr>
          <w:w w:val="103"/>
          <w:lang w:val="el-GR"/>
        </w:rPr>
        <w:t xml:space="preserve"> </w:t>
      </w:r>
      <w:r w:rsidRPr="00EE5104">
        <w:rPr>
          <w:w w:val="105"/>
          <w:lang w:val="el-GR"/>
        </w:rPr>
        <w:t>Μεταβίβασης</w:t>
      </w:r>
      <w:r>
        <w:rPr>
          <w:w w:val="105"/>
          <w:lang w:val="el-GR"/>
        </w:rPr>
        <w:t xml:space="preserve">. </w:t>
      </w:r>
    </w:p>
    <w:p w:rsidR="001314F1" w:rsidRPr="00612D78" w:rsidRDefault="00852DA0" w:rsidP="00D8415C">
      <w:pPr>
        <w:pStyle w:val="a5"/>
        <w:spacing w:before="100" w:beforeAutospacing="1" w:after="120"/>
        <w:ind w:left="0" w:right="149"/>
        <w:jc w:val="both"/>
        <w:rPr>
          <w:rStyle w:val="212"/>
          <w:rFonts w:ascii="Arial" w:eastAsia="Calibri" w:hAnsi="Arial" w:cs="Arial"/>
          <w:b w:val="0"/>
          <w:sz w:val="22"/>
          <w:szCs w:val="22"/>
        </w:rPr>
      </w:pPr>
      <w:r>
        <w:rPr>
          <w:rFonts w:ascii="Arial" w:hAnsi="Arial"/>
          <w:sz w:val="22"/>
          <w:szCs w:val="22"/>
          <w:lang w:val="el-GR"/>
        </w:rPr>
        <w:t>Πέρα</w:t>
      </w:r>
      <w:r w:rsidR="006F28D9" w:rsidRPr="006E6498">
        <w:rPr>
          <w:rFonts w:ascii="Arial" w:hAnsi="Arial"/>
          <w:sz w:val="22"/>
          <w:szCs w:val="22"/>
          <w:lang w:val="el-GR"/>
        </w:rPr>
        <w:t xml:space="preserve"> από τα</w:t>
      </w:r>
      <w:r w:rsidR="006F28D9">
        <w:rPr>
          <w:rFonts w:ascii="Arial" w:hAnsi="Arial"/>
          <w:sz w:val="22"/>
          <w:szCs w:val="22"/>
          <w:lang w:val="el-GR"/>
        </w:rPr>
        <w:t xml:space="preserve"> άμεσα</w:t>
      </w:r>
      <w:r w:rsidR="006F28D9" w:rsidRPr="006E6498">
        <w:rPr>
          <w:rFonts w:ascii="Arial" w:hAnsi="Arial"/>
          <w:sz w:val="22"/>
          <w:szCs w:val="22"/>
          <w:lang w:val="el-GR"/>
        </w:rPr>
        <w:t xml:space="preserve"> οικονομικά οφέλη που θα προκύψουν για το Ελληνικό Δημόσιο, </w:t>
      </w:r>
      <w:r w:rsidR="006F28D9">
        <w:rPr>
          <w:rFonts w:ascii="Arial" w:hAnsi="Arial"/>
          <w:sz w:val="22"/>
          <w:szCs w:val="22"/>
          <w:lang w:val="el-GR"/>
        </w:rPr>
        <w:t>ενόψει του γεγονότος ότι το τίμημα που θα εισπραχθεί δυνάμει της Σύμβασης</w:t>
      </w:r>
      <w:r w:rsidR="006F28D9" w:rsidRPr="006E6498">
        <w:rPr>
          <w:rFonts w:ascii="Arial" w:hAnsi="Arial"/>
          <w:sz w:val="22"/>
          <w:szCs w:val="22"/>
          <w:lang w:val="el-GR"/>
        </w:rPr>
        <w:t xml:space="preserve"> θα συμβάλ</w:t>
      </w:r>
      <w:r w:rsidR="006F28D9">
        <w:rPr>
          <w:rFonts w:ascii="Arial" w:hAnsi="Arial"/>
          <w:sz w:val="22"/>
          <w:szCs w:val="22"/>
          <w:lang w:val="el-GR"/>
        </w:rPr>
        <w:t>ει</w:t>
      </w:r>
      <w:r w:rsidR="006F28D9" w:rsidRPr="006E6498">
        <w:rPr>
          <w:rFonts w:ascii="Arial" w:hAnsi="Arial"/>
          <w:sz w:val="22"/>
          <w:szCs w:val="22"/>
          <w:lang w:val="el-GR"/>
        </w:rPr>
        <w:t xml:space="preserve"> στην αποπληρωμή του δημοσίου χρέους,</w:t>
      </w:r>
      <w:r w:rsidR="006F28D9">
        <w:rPr>
          <w:rFonts w:ascii="Arial" w:hAnsi="Arial"/>
          <w:sz w:val="22"/>
          <w:szCs w:val="22"/>
          <w:lang w:val="el-GR"/>
        </w:rPr>
        <w:t xml:space="preserve"> εξίσου</w:t>
      </w:r>
      <w:r w:rsidR="006F28D9" w:rsidRPr="006E6498">
        <w:rPr>
          <w:rFonts w:ascii="Arial" w:hAnsi="Arial"/>
          <w:sz w:val="22"/>
          <w:szCs w:val="22"/>
          <w:lang w:val="el-GR"/>
        </w:rPr>
        <w:t xml:space="preserve"> σημαντικ</w:t>
      </w:r>
      <w:r w:rsidR="006F28D9">
        <w:rPr>
          <w:rFonts w:ascii="Arial" w:hAnsi="Arial"/>
          <w:sz w:val="22"/>
          <w:szCs w:val="22"/>
          <w:lang w:val="el-GR"/>
        </w:rPr>
        <w:t>ά αναμένεται να είναι και τα έμμεσα οφέλη, δεδομένου ότι</w:t>
      </w:r>
      <w:r w:rsidR="006F28D9" w:rsidRPr="006E6498">
        <w:rPr>
          <w:rFonts w:ascii="Arial" w:hAnsi="Arial"/>
          <w:sz w:val="22"/>
          <w:szCs w:val="22"/>
          <w:lang w:val="el-GR"/>
        </w:rPr>
        <w:t xml:space="preserve"> </w:t>
      </w:r>
      <w:r w:rsidR="006F28D9" w:rsidRPr="006E6498">
        <w:rPr>
          <w:rStyle w:val="212"/>
          <w:rFonts w:ascii="Arial" w:eastAsia="Calibri" w:hAnsi="Arial" w:cs="Arial"/>
          <w:b w:val="0"/>
          <w:sz w:val="22"/>
          <w:szCs w:val="22"/>
        </w:rPr>
        <w:t xml:space="preserve">στοιχείο της  συναλλαγής είναι η αναβάθμιση των εκτάσεων </w:t>
      </w:r>
      <w:r w:rsidR="00A42327">
        <w:rPr>
          <w:rStyle w:val="212"/>
          <w:rFonts w:ascii="Arial" w:eastAsia="Calibri" w:hAnsi="Arial" w:cs="Arial"/>
          <w:b w:val="0"/>
          <w:sz w:val="22"/>
          <w:szCs w:val="22"/>
        </w:rPr>
        <w:t>του Μητροπολι</w:t>
      </w:r>
      <w:r w:rsidR="00483DC1">
        <w:rPr>
          <w:rStyle w:val="212"/>
          <w:rFonts w:ascii="Arial" w:eastAsia="Calibri" w:hAnsi="Arial" w:cs="Arial"/>
          <w:b w:val="0"/>
          <w:sz w:val="22"/>
          <w:szCs w:val="22"/>
        </w:rPr>
        <w:t>τι</w:t>
      </w:r>
      <w:r w:rsidR="00A42327">
        <w:rPr>
          <w:rStyle w:val="212"/>
          <w:rFonts w:ascii="Arial" w:eastAsia="Calibri" w:hAnsi="Arial" w:cs="Arial"/>
          <w:b w:val="0"/>
          <w:sz w:val="22"/>
          <w:szCs w:val="22"/>
        </w:rPr>
        <w:t>κού Πόλου Ελληνικού – Αγίου Κοσμά</w:t>
      </w:r>
      <w:r w:rsidR="006F28D9" w:rsidRPr="006E6498">
        <w:rPr>
          <w:rStyle w:val="212"/>
          <w:rFonts w:ascii="Arial" w:eastAsia="Calibri" w:hAnsi="Arial" w:cs="Arial"/>
          <w:b w:val="0"/>
          <w:sz w:val="22"/>
          <w:szCs w:val="22"/>
        </w:rPr>
        <w:t xml:space="preserve">, </w:t>
      </w:r>
      <w:r w:rsidR="006F28D9">
        <w:rPr>
          <w:rStyle w:val="212"/>
          <w:rFonts w:ascii="Arial" w:eastAsia="Calibri" w:hAnsi="Arial" w:cs="Arial"/>
          <w:b w:val="0"/>
          <w:sz w:val="22"/>
          <w:szCs w:val="22"/>
        </w:rPr>
        <w:t xml:space="preserve">εντός </w:t>
      </w:r>
      <w:r w:rsidR="00A42327">
        <w:rPr>
          <w:rStyle w:val="212"/>
          <w:rFonts w:ascii="Arial" w:eastAsia="Calibri" w:hAnsi="Arial" w:cs="Arial"/>
          <w:b w:val="0"/>
          <w:sz w:val="22"/>
          <w:szCs w:val="22"/>
        </w:rPr>
        <w:t>του οποίου</w:t>
      </w:r>
      <w:r w:rsidR="006F28D9">
        <w:rPr>
          <w:rStyle w:val="212"/>
          <w:rFonts w:ascii="Arial" w:eastAsia="Calibri" w:hAnsi="Arial" w:cs="Arial"/>
          <w:b w:val="0"/>
          <w:sz w:val="22"/>
          <w:szCs w:val="22"/>
        </w:rPr>
        <w:t xml:space="preserve"> αναμένεται να επενδυθούν αμιγώς ιδιωτικά κεφάλαια</w:t>
      </w:r>
      <w:r w:rsidR="006F28D9" w:rsidRPr="006E6498">
        <w:rPr>
          <w:rStyle w:val="212"/>
          <w:rFonts w:ascii="Arial" w:eastAsia="Calibri" w:hAnsi="Arial" w:cs="Arial"/>
          <w:b w:val="0"/>
          <w:sz w:val="22"/>
          <w:szCs w:val="22"/>
        </w:rPr>
        <w:t xml:space="preserve"> χωρίς </w:t>
      </w:r>
      <w:r w:rsidR="006F28D9">
        <w:rPr>
          <w:rStyle w:val="212"/>
          <w:rFonts w:ascii="Arial" w:eastAsia="Calibri" w:hAnsi="Arial" w:cs="Arial"/>
          <w:b w:val="0"/>
          <w:sz w:val="22"/>
          <w:szCs w:val="22"/>
        </w:rPr>
        <w:t xml:space="preserve">τη </w:t>
      </w:r>
      <w:r w:rsidR="006F28D9" w:rsidRPr="006E6498">
        <w:rPr>
          <w:rStyle w:val="212"/>
          <w:rFonts w:ascii="Arial" w:eastAsia="Calibri" w:hAnsi="Arial" w:cs="Arial"/>
          <w:b w:val="0"/>
          <w:sz w:val="22"/>
          <w:szCs w:val="22"/>
        </w:rPr>
        <w:t xml:space="preserve">δέσμευση δημόσιων πόρων. </w:t>
      </w:r>
    </w:p>
    <w:p w:rsidR="001B45B7" w:rsidRDefault="00EE5104" w:rsidP="00612D78">
      <w:pPr>
        <w:pStyle w:val="a5"/>
        <w:spacing w:before="100" w:beforeAutospacing="1" w:after="120"/>
        <w:ind w:left="0" w:right="149"/>
        <w:jc w:val="both"/>
        <w:rPr>
          <w:rStyle w:val="212"/>
          <w:rFonts w:ascii="Arial" w:eastAsia="Calibri" w:hAnsi="Arial" w:cs="Arial"/>
          <w:b w:val="0"/>
          <w:sz w:val="22"/>
          <w:szCs w:val="22"/>
        </w:rPr>
      </w:pPr>
      <w:r>
        <w:rPr>
          <w:rStyle w:val="212"/>
          <w:rFonts w:ascii="Arial" w:eastAsia="Calibri" w:hAnsi="Arial" w:cs="Arial"/>
          <w:b w:val="0"/>
          <w:sz w:val="22"/>
          <w:szCs w:val="22"/>
        </w:rPr>
        <w:lastRenderedPageBreak/>
        <w:t xml:space="preserve">Ο </w:t>
      </w:r>
      <w:r w:rsidR="00483DC1">
        <w:rPr>
          <w:rStyle w:val="212"/>
          <w:rFonts w:ascii="Arial" w:eastAsia="Calibri" w:hAnsi="Arial" w:cs="Arial"/>
          <w:b w:val="0"/>
          <w:sz w:val="22"/>
          <w:szCs w:val="22"/>
        </w:rPr>
        <w:t>Αγοραστή</w:t>
      </w:r>
      <w:r>
        <w:rPr>
          <w:rStyle w:val="212"/>
          <w:rFonts w:ascii="Arial" w:eastAsia="Calibri" w:hAnsi="Arial" w:cs="Arial"/>
          <w:b w:val="0"/>
          <w:sz w:val="22"/>
          <w:szCs w:val="22"/>
        </w:rPr>
        <w:t>ς θα προχωρήσει στη</w:t>
      </w:r>
      <w:r w:rsidR="009C7A14" w:rsidRPr="006F28D9">
        <w:rPr>
          <w:rStyle w:val="212"/>
          <w:rFonts w:ascii="Arial" w:eastAsia="Calibri" w:hAnsi="Arial" w:cs="Arial"/>
          <w:b w:val="0"/>
          <w:sz w:val="22"/>
          <w:szCs w:val="22"/>
        </w:rPr>
        <w:t xml:space="preserve"> δημιουργία </w:t>
      </w:r>
      <w:r w:rsidR="001314F1" w:rsidRPr="006F28D9">
        <w:rPr>
          <w:rStyle w:val="212"/>
          <w:rFonts w:ascii="Arial" w:eastAsia="Calibri" w:hAnsi="Arial" w:cs="Arial"/>
          <w:b w:val="0"/>
          <w:sz w:val="22"/>
          <w:szCs w:val="22"/>
        </w:rPr>
        <w:t>Μητροπολιτικ</w:t>
      </w:r>
      <w:r w:rsidR="009C7A14" w:rsidRPr="001E19E5">
        <w:rPr>
          <w:rStyle w:val="212"/>
          <w:rFonts w:ascii="Arial" w:eastAsia="Calibri" w:hAnsi="Arial" w:cs="Arial"/>
          <w:b w:val="0"/>
          <w:sz w:val="22"/>
          <w:szCs w:val="22"/>
        </w:rPr>
        <w:t>ού</w:t>
      </w:r>
      <w:r w:rsidR="001314F1" w:rsidRPr="002307BC">
        <w:rPr>
          <w:rStyle w:val="212"/>
          <w:rFonts w:ascii="Arial" w:eastAsia="Calibri" w:hAnsi="Arial" w:cs="Arial"/>
          <w:b w:val="0"/>
          <w:sz w:val="22"/>
          <w:szCs w:val="22"/>
        </w:rPr>
        <w:t xml:space="preserve"> Πάρκο</w:t>
      </w:r>
      <w:r w:rsidR="009C7A14" w:rsidRPr="002307BC">
        <w:rPr>
          <w:rStyle w:val="212"/>
          <w:rFonts w:ascii="Arial" w:eastAsia="Calibri" w:hAnsi="Arial" w:cs="Arial"/>
          <w:b w:val="0"/>
          <w:sz w:val="22"/>
          <w:szCs w:val="22"/>
        </w:rPr>
        <w:t>υ</w:t>
      </w:r>
      <w:r w:rsidR="001314F1" w:rsidRPr="00014E77">
        <w:rPr>
          <w:rStyle w:val="212"/>
          <w:rFonts w:ascii="Arial" w:eastAsia="Calibri" w:hAnsi="Arial" w:cs="Arial"/>
          <w:b w:val="0"/>
          <w:sz w:val="22"/>
          <w:szCs w:val="22"/>
        </w:rPr>
        <w:t xml:space="preserve"> εκτάσεως </w:t>
      </w:r>
      <w:r w:rsidR="006F2E20" w:rsidRPr="00014E77">
        <w:rPr>
          <w:rStyle w:val="212"/>
          <w:rFonts w:ascii="Arial" w:eastAsia="Calibri" w:hAnsi="Arial" w:cs="Arial"/>
          <w:b w:val="0"/>
          <w:sz w:val="22"/>
          <w:szCs w:val="22"/>
        </w:rPr>
        <w:t xml:space="preserve">τουλάχιστον </w:t>
      </w:r>
      <w:r w:rsidR="001314F1" w:rsidRPr="00014E77">
        <w:rPr>
          <w:rStyle w:val="212"/>
          <w:rFonts w:ascii="Arial" w:eastAsia="Calibri" w:hAnsi="Arial" w:cs="Arial"/>
          <w:b w:val="0"/>
          <w:sz w:val="22"/>
          <w:szCs w:val="22"/>
        </w:rPr>
        <w:t>2.000 στρεμμάτων που θα είναι ένα από τα μεγαλύτερα</w:t>
      </w:r>
      <w:r w:rsidR="00985F9E" w:rsidRPr="00014E77">
        <w:rPr>
          <w:rStyle w:val="212"/>
          <w:rFonts w:ascii="Arial" w:eastAsia="Calibri" w:hAnsi="Arial" w:cs="Arial"/>
          <w:b w:val="0"/>
          <w:sz w:val="22"/>
          <w:szCs w:val="22"/>
        </w:rPr>
        <w:t xml:space="preserve"> </w:t>
      </w:r>
      <w:r w:rsidR="001314F1" w:rsidRPr="00014E77">
        <w:rPr>
          <w:rStyle w:val="212"/>
          <w:rFonts w:ascii="Arial" w:eastAsia="Calibri" w:hAnsi="Arial" w:cs="Arial"/>
          <w:b w:val="0"/>
          <w:sz w:val="22"/>
          <w:szCs w:val="22"/>
        </w:rPr>
        <w:t xml:space="preserve">πάρκα παγκοσμίως (ενδεικτικά το </w:t>
      </w:r>
      <w:r w:rsidR="001314F1" w:rsidRPr="00612D78">
        <w:rPr>
          <w:rStyle w:val="212"/>
          <w:rFonts w:ascii="Arial" w:eastAsia="Calibri" w:hAnsi="Arial" w:cs="Arial"/>
          <w:b w:val="0"/>
          <w:sz w:val="22"/>
          <w:szCs w:val="22"/>
          <w:lang w:val="en-US"/>
        </w:rPr>
        <w:t>Hyde</w:t>
      </w:r>
      <w:r w:rsidR="001314F1" w:rsidRPr="006F28D9">
        <w:rPr>
          <w:rStyle w:val="212"/>
          <w:rFonts w:ascii="Arial" w:eastAsia="Calibri" w:hAnsi="Arial" w:cs="Arial"/>
          <w:b w:val="0"/>
          <w:sz w:val="22"/>
          <w:szCs w:val="22"/>
        </w:rPr>
        <w:t xml:space="preserve"> </w:t>
      </w:r>
      <w:r w:rsidR="001314F1" w:rsidRPr="00612D78">
        <w:rPr>
          <w:rStyle w:val="212"/>
          <w:rFonts w:ascii="Arial" w:eastAsia="Calibri" w:hAnsi="Arial" w:cs="Arial"/>
          <w:b w:val="0"/>
          <w:sz w:val="22"/>
          <w:szCs w:val="22"/>
          <w:lang w:val="en-US"/>
        </w:rPr>
        <w:t>Park</w:t>
      </w:r>
      <w:r w:rsidR="001314F1" w:rsidRPr="006F28D9">
        <w:rPr>
          <w:rStyle w:val="212"/>
          <w:rFonts w:ascii="Arial" w:eastAsia="Calibri" w:hAnsi="Arial" w:cs="Arial"/>
          <w:b w:val="0"/>
          <w:sz w:val="22"/>
          <w:szCs w:val="22"/>
        </w:rPr>
        <w:t xml:space="preserve"> του Λονδίνου έχει έκταση 1.420 στρέμματα) </w:t>
      </w:r>
      <w:r w:rsidR="009C7A14" w:rsidRPr="006F28D9">
        <w:rPr>
          <w:rStyle w:val="212"/>
          <w:rFonts w:ascii="Arial" w:eastAsia="Calibri" w:hAnsi="Arial" w:cs="Arial"/>
          <w:b w:val="0"/>
          <w:sz w:val="22"/>
          <w:szCs w:val="22"/>
        </w:rPr>
        <w:t xml:space="preserve">και </w:t>
      </w:r>
      <w:r w:rsidR="001314F1" w:rsidRPr="006F28D9">
        <w:rPr>
          <w:rStyle w:val="212"/>
          <w:rFonts w:ascii="Arial" w:eastAsia="Calibri" w:hAnsi="Arial" w:cs="Arial"/>
          <w:b w:val="0"/>
          <w:sz w:val="22"/>
          <w:szCs w:val="22"/>
        </w:rPr>
        <w:t>θα χαρακτηρίζεται από βλάστηση που αναδεικνύει το μεσογειακό κλίμα και τη χλωρίδα της Αττικής.</w:t>
      </w:r>
      <w:r w:rsidR="00877CAC" w:rsidRPr="002307BC">
        <w:rPr>
          <w:rStyle w:val="212"/>
          <w:rFonts w:ascii="Arial" w:eastAsia="Calibri" w:hAnsi="Arial" w:cs="Arial"/>
          <w:b w:val="0"/>
          <w:sz w:val="22"/>
          <w:szCs w:val="22"/>
        </w:rPr>
        <w:t xml:space="preserve"> </w:t>
      </w:r>
      <w:r w:rsidR="00A42327">
        <w:rPr>
          <w:rStyle w:val="212"/>
          <w:rFonts w:ascii="Arial" w:eastAsia="Calibri" w:hAnsi="Arial" w:cs="Arial"/>
          <w:b w:val="0"/>
          <w:sz w:val="22"/>
          <w:szCs w:val="22"/>
        </w:rPr>
        <w:t xml:space="preserve">Σημειώνεται ότι </w:t>
      </w:r>
      <w:r w:rsidR="007F6A7E">
        <w:rPr>
          <w:rStyle w:val="212"/>
          <w:rFonts w:ascii="Arial" w:eastAsia="Calibri" w:hAnsi="Arial" w:cs="Arial"/>
          <w:b w:val="0"/>
          <w:sz w:val="22"/>
          <w:szCs w:val="22"/>
        </w:rPr>
        <w:t xml:space="preserve">εκ του νόμου </w:t>
      </w:r>
      <w:r w:rsidR="00877CAC" w:rsidRPr="00612D78">
        <w:rPr>
          <w:rStyle w:val="212"/>
          <w:rFonts w:ascii="Arial" w:eastAsia="Calibri" w:hAnsi="Arial" w:cs="Arial"/>
          <w:b w:val="0"/>
          <w:sz w:val="22"/>
          <w:szCs w:val="22"/>
        </w:rPr>
        <w:t>οι χώροι πρασίνου και οι ελεύθεροι χώροι πρέπει να ανέρχονται στο 75% τουλά</w:t>
      </w:r>
      <w:r w:rsidR="006F2E20" w:rsidRPr="00612D78">
        <w:rPr>
          <w:rStyle w:val="212"/>
          <w:rFonts w:ascii="Arial" w:eastAsia="Calibri" w:hAnsi="Arial" w:cs="Arial"/>
          <w:b w:val="0"/>
          <w:sz w:val="22"/>
          <w:szCs w:val="22"/>
        </w:rPr>
        <w:t>χι</w:t>
      </w:r>
      <w:r w:rsidR="00877CAC" w:rsidRPr="00612D78">
        <w:rPr>
          <w:rStyle w:val="212"/>
          <w:rFonts w:ascii="Arial" w:eastAsia="Calibri" w:hAnsi="Arial" w:cs="Arial"/>
          <w:b w:val="0"/>
          <w:sz w:val="22"/>
          <w:szCs w:val="22"/>
        </w:rPr>
        <w:t xml:space="preserve">στον της συνολικής έκτασης του Πάρκου. </w:t>
      </w:r>
      <w:r w:rsidR="001314F1" w:rsidRPr="00612D78">
        <w:rPr>
          <w:rStyle w:val="212"/>
          <w:rFonts w:ascii="Arial" w:eastAsia="Calibri" w:hAnsi="Arial" w:cs="Arial"/>
          <w:b w:val="0"/>
          <w:sz w:val="22"/>
          <w:szCs w:val="22"/>
        </w:rPr>
        <w:t xml:space="preserve">Ο χώρος </w:t>
      </w:r>
      <w:r w:rsidR="0055134E">
        <w:rPr>
          <w:rStyle w:val="212"/>
          <w:rFonts w:ascii="Arial" w:eastAsia="Calibri" w:hAnsi="Arial" w:cs="Arial"/>
          <w:b w:val="0"/>
          <w:sz w:val="22"/>
          <w:szCs w:val="22"/>
        </w:rPr>
        <w:t xml:space="preserve">προβλέπεται </w:t>
      </w:r>
      <w:r w:rsidR="009C7A14" w:rsidRPr="00612D78">
        <w:rPr>
          <w:rStyle w:val="212"/>
          <w:rFonts w:ascii="Arial" w:eastAsia="Calibri" w:hAnsi="Arial" w:cs="Arial"/>
          <w:b w:val="0"/>
          <w:sz w:val="22"/>
          <w:szCs w:val="22"/>
        </w:rPr>
        <w:t xml:space="preserve">να </w:t>
      </w:r>
      <w:r w:rsidR="001314F1" w:rsidRPr="00612D78">
        <w:rPr>
          <w:rStyle w:val="212"/>
          <w:rFonts w:ascii="Arial" w:eastAsia="Calibri" w:hAnsi="Arial" w:cs="Arial"/>
          <w:b w:val="0"/>
          <w:sz w:val="22"/>
          <w:szCs w:val="22"/>
        </w:rPr>
        <w:t xml:space="preserve">είναι </w:t>
      </w:r>
      <w:proofErr w:type="spellStart"/>
      <w:r w:rsidR="001314F1" w:rsidRPr="00612D78">
        <w:rPr>
          <w:rStyle w:val="212"/>
          <w:rFonts w:ascii="Arial" w:eastAsia="Calibri" w:hAnsi="Arial" w:cs="Arial"/>
          <w:b w:val="0"/>
          <w:sz w:val="22"/>
          <w:szCs w:val="22"/>
        </w:rPr>
        <w:t>προσβάσιμος</w:t>
      </w:r>
      <w:proofErr w:type="spellEnd"/>
      <w:r w:rsidR="001314F1" w:rsidRPr="00612D78">
        <w:rPr>
          <w:rStyle w:val="212"/>
          <w:rFonts w:ascii="Arial" w:eastAsia="Calibri" w:hAnsi="Arial" w:cs="Arial"/>
          <w:b w:val="0"/>
          <w:sz w:val="22"/>
          <w:szCs w:val="22"/>
        </w:rPr>
        <w:t xml:space="preserve"> στο κοινό χωρίς περιορισμούς και αναμένονται σημαντικά οφέλη, τόσο περιβαλλοντικά (π.χ. βελτίωση μικροκλίματος περιοχής) όσο και κοινωνικά (γνωριμία του επισκέπτη με μια νέα εμπειρία ζωής που περιλαμβάνει τον αθλητισμό, την αναψυχή και τον πολιτισμό μέσα στο </w:t>
      </w:r>
      <w:r w:rsidR="00A42327">
        <w:rPr>
          <w:rStyle w:val="212"/>
          <w:rFonts w:ascii="Arial" w:eastAsia="Calibri" w:hAnsi="Arial" w:cs="Arial"/>
          <w:b w:val="0"/>
          <w:sz w:val="22"/>
          <w:szCs w:val="22"/>
        </w:rPr>
        <w:t>Π</w:t>
      </w:r>
      <w:r w:rsidR="001314F1" w:rsidRPr="00612D78">
        <w:rPr>
          <w:rStyle w:val="212"/>
          <w:rFonts w:ascii="Arial" w:eastAsia="Calibri" w:hAnsi="Arial" w:cs="Arial"/>
          <w:b w:val="0"/>
          <w:sz w:val="22"/>
          <w:szCs w:val="22"/>
        </w:rPr>
        <w:t xml:space="preserve">άρκο). </w:t>
      </w:r>
      <w:r w:rsidR="00D23A33" w:rsidRPr="0055134E">
        <w:rPr>
          <w:rStyle w:val="212"/>
          <w:rFonts w:ascii="Arial" w:eastAsia="Calibri" w:hAnsi="Arial" w:cs="Arial"/>
          <w:b w:val="0"/>
          <w:sz w:val="22"/>
          <w:szCs w:val="22"/>
        </w:rPr>
        <w:t>Το Μητροπολιτικό Πάρκο, οι κοινόχρηστοι χώροι πρασίνου και οι ανοιχτ</w:t>
      </w:r>
      <w:r w:rsidR="00D23A33" w:rsidRPr="00434347">
        <w:rPr>
          <w:rStyle w:val="212"/>
          <w:rFonts w:ascii="Arial" w:eastAsia="Calibri" w:hAnsi="Arial" w:cs="Arial"/>
          <w:b w:val="0"/>
          <w:sz w:val="22"/>
          <w:szCs w:val="22"/>
        </w:rPr>
        <w:t xml:space="preserve">οί χώροι στο Ακίνητο </w:t>
      </w:r>
      <w:r w:rsidR="00D23A33">
        <w:rPr>
          <w:rStyle w:val="212"/>
          <w:rFonts w:ascii="Arial" w:eastAsia="Calibri" w:hAnsi="Arial" w:cs="Arial"/>
          <w:b w:val="0"/>
          <w:sz w:val="22"/>
          <w:szCs w:val="22"/>
        </w:rPr>
        <w:t>προβλέπεται να</w:t>
      </w:r>
      <w:r w:rsidR="00D23A33" w:rsidRPr="0055134E">
        <w:rPr>
          <w:rStyle w:val="212"/>
          <w:rFonts w:ascii="Arial" w:eastAsia="Calibri" w:hAnsi="Arial" w:cs="Arial"/>
          <w:b w:val="0"/>
          <w:sz w:val="22"/>
          <w:szCs w:val="22"/>
        </w:rPr>
        <w:t xml:space="preserve"> ανέρχονται </w:t>
      </w:r>
      <w:r w:rsidR="00483DC1">
        <w:rPr>
          <w:rStyle w:val="212"/>
          <w:rFonts w:ascii="Arial" w:eastAsia="Calibri" w:hAnsi="Arial" w:cs="Arial"/>
          <w:b w:val="0"/>
          <w:sz w:val="22"/>
          <w:szCs w:val="22"/>
        </w:rPr>
        <w:t>μετά</w:t>
      </w:r>
      <w:r w:rsidR="00D23A33" w:rsidRPr="0055134E">
        <w:rPr>
          <w:rStyle w:val="212"/>
          <w:rFonts w:ascii="Arial" w:eastAsia="Calibri" w:hAnsi="Arial" w:cs="Arial"/>
          <w:b w:val="0"/>
          <w:sz w:val="22"/>
          <w:szCs w:val="22"/>
        </w:rPr>
        <w:t xml:space="preserve"> την εφαρμογή του Σχεδίου Ολοκληρωμένης Ανάπτυξης σε τουλάχιστο</w:t>
      </w:r>
      <w:r w:rsidR="00D23A33" w:rsidRPr="00434347">
        <w:rPr>
          <w:rStyle w:val="212"/>
          <w:rFonts w:ascii="Arial" w:eastAsia="Calibri" w:hAnsi="Arial" w:cs="Arial"/>
          <w:b w:val="0"/>
          <w:sz w:val="22"/>
          <w:szCs w:val="22"/>
        </w:rPr>
        <w:t>ν 2.600 στρέμματα</w:t>
      </w:r>
      <w:r w:rsidR="00A42327">
        <w:rPr>
          <w:rStyle w:val="212"/>
          <w:rFonts w:ascii="Arial" w:eastAsia="Calibri" w:hAnsi="Arial" w:cs="Arial"/>
          <w:b w:val="0"/>
          <w:sz w:val="22"/>
          <w:szCs w:val="22"/>
        </w:rPr>
        <w:t>,</w:t>
      </w:r>
      <w:r w:rsidR="00483DC1">
        <w:rPr>
          <w:rStyle w:val="212"/>
          <w:rFonts w:ascii="Arial" w:eastAsia="Calibri" w:hAnsi="Arial" w:cs="Arial"/>
          <w:b w:val="0"/>
          <w:sz w:val="22"/>
          <w:szCs w:val="22"/>
        </w:rPr>
        <w:t xml:space="preserve"> ενώ</w:t>
      </w:r>
      <w:r w:rsidR="00A42327">
        <w:rPr>
          <w:rStyle w:val="212"/>
          <w:rFonts w:ascii="Arial" w:eastAsia="Calibri" w:hAnsi="Arial" w:cs="Arial"/>
          <w:b w:val="0"/>
          <w:sz w:val="22"/>
          <w:szCs w:val="22"/>
        </w:rPr>
        <w:t xml:space="preserve"> ε</w:t>
      </w:r>
      <w:r w:rsidR="001B45B7" w:rsidRPr="001E19E5">
        <w:rPr>
          <w:rStyle w:val="212"/>
          <w:rFonts w:ascii="Arial" w:eastAsia="Calibri" w:hAnsi="Arial" w:cs="Arial"/>
          <w:b w:val="0"/>
          <w:sz w:val="22"/>
          <w:szCs w:val="22"/>
        </w:rPr>
        <w:t>ντός του Ακ</w:t>
      </w:r>
      <w:r w:rsidR="001B45B7" w:rsidRPr="002307BC">
        <w:rPr>
          <w:rStyle w:val="212"/>
          <w:rFonts w:ascii="Arial" w:eastAsia="Calibri" w:hAnsi="Arial" w:cs="Arial"/>
          <w:b w:val="0"/>
          <w:sz w:val="22"/>
          <w:szCs w:val="22"/>
        </w:rPr>
        <w:t>ινήτο</w:t>
      </w:r>
      <w:r w:rsidR="001B45B7" w:rsidRPr="00014E77">
        <w:rPr>
          <w:rStyle w:val="212"/>
          <w:rFonts w:ascii="Arial" w:eastAsia="Calibri" w:hAnsi="Arial" w:cs="Arial"/>
          <w:b w:val="0"/>
          <w:sz w:val="22"/>
          <w:szCs w:val="22"/>
        </w:rPr>
        <w:t>υ</w:t>
      </w:r>
      <w:r w:rsidR="00A42327">
        <w:rPr>
          <w:rStyle w:val="212"/>
          <w:rFonts w:ascii="Arial" w:eastAsia="Calibri" w:hAnsi="Arial" w:cs="Arial"/>
          <w:b w:val="0"/>
          <w:sz w:val="22"/>
          <w:szCs w:val="22"/>
        </w:rPr>
        <w:t>,</w:t>
      </w:r>
      <w:r w:rsidR="001B45B7" w:rsidRPr="00014E77">
        <w:rPr>
          <w:rStyle w:val="212"/>
          <w:rFonts w:ascii="Arial" w:eastAsia="Calibri" w:hAnsi="Arial" w:cs="Arial"/>
          <w:b w:val="0"/>
          <w:sz w:val="22"/>
          <w:szCs w:val="22"/>
        </w:rPr>
        <w:t xml:space="preserve"> κατά το σχεδιασμό </w:t>
      </w:r>
      <w:r w:rsidR="00B714D6">
        <w:rPr>
          <w:rStyle w:val="212"/>
          <w:rFonts w:ascii="Arial" w:eastAsia="Calibri" w:hAnsi="Arial" w:cs="Arial"/>
          <w:b w:val="0"/>
          <w:sz w:val="22"/>
          <w:szCs w:val="22"/>
        </w:rPr>
        <w:t>της ανάπτυξης</w:t>
      </w:r>
      <w:r w:rsidR="001B45B7" w:rsidRPr="00014E77">
        <w:rPr>
          <w:rStyle w:val="212"/>
          <w:rFonts w:ascii="Arial" w:eastAsia="Calibri" w:hAnsi="Arial" w:cs="Arial"/>
          <w:b w:val="0"/>
          <w:sz w:val="22"/>
          <w:szCs w:val="22"/>
        </w:rPr>
        <w:t xml:space="preserve">, </w:t>
      </w:r>
      <w:r w:rsidR="00BD43E8">
        <w:rPr>
          <w:rStyle w:val="212"/>
          <w:rFonts w:ascii="Arial" w:eastAsia="Calibri" w:hAnsi="Arial" w:cs="Arial"/>
          <w:b w:val="0"/>
          <w:sz w:val="22"/>
          <w:szCs w:val="22"/>
        </w:rPr>
        <w:t xml:space="preserve">επιπροσθέτως των παραπάνω στρεμμάτων, </w:t>
      </w:r>
      <w:r w:rsidR="001B45B7" w:rsidRPr="00014E77">
        <w:rPr>
          <w:rStyle w:val="212"/>
          <w:rFonts w:ascii="Arial" w:eastAsia="Calibri" w:hAnsi="Arial" w:cs="Arial"/>
          <w:b w:val="0"/>
          <w:sz w:val="22"/>
          <w:szCs w:val="22"/>
        </w:rPr>
        <w:t xml:space="preserve">εκτάσεις συνολικού εμβαδού 300 στρεμμάτων θα προορίζονται για </w:t>
      </w:r>
      <w:r w:rsidR="00E00F07">
        <w:rPr>
          <w:rStyle w:val="212"/>
          <w:rFonts w:ascii="Arial" w:eastAsia="Calibri" w:hAnsi="Arial" w:cs="Arial"/>
          <w:b w:val="0"/>
          <w:sz w:val="22"/>
          <w:szCs w:val="22"/>
        </w:rPr>
        <w:t xml:space="preserve">τις απαιτούμενες </w:t>
      </w:r>
      <w:r w:rsidR="001B45B7" w:rsidRPr="00014E77">
        <w:rPr>
          <w:rStyle w:val="212"/>
          <w:rFonts w:ascii="Arial" w:eastAsia="Calibri" w:hAnsi="Arial" w:cs="Arial"/>
          <w:b w:val="0"/>
          <w:sz w:val="22"/>
          <w:szCs w:val="22"/>
        </w:rPr>
        <w:t>χρήσεις κοινής ωφέλειας και χρήσεις κοινωνικής ανταποδοτικότητας</w:t>
      </w:r>
      <w:r w:rsidR="00E00F07">
        <w:rPr>
          <w:rStyle w:val="212"/>
          <w:rFonts w:ascii="Arial" w:eastAsia="Calibri" w:hAnsi="Arial" w:cs="Arial"/>
          <w:b w:val="0"/>
          <w:sz w:val="22"/>
          <w:szCs w:val="22"/>
        </w:rPr>
        <w:t xml:space="preserve"> </w:t>
      </w:r>
      <w:r w:rsidR="00E00F07" w:rsidRPr="00615E9B">
        <w:rPr>
          <w:rFonts w:ascii="Arial" w:hAnsi="Arial"/>
          <w:bCs/>
          <w:color w:val="000000"/>
          <w:sz w:val="22"/>
          <w:szCs w:val="22"/>
          <w:shd w:val="clear" w:color="auto" w:fill="FFFFFF"/>
          <w:lang w:val="el-GR" w:eastAsia="el-GR" w:bidi="el-GR"/>
        </w:rPr>
        <w:t>(π.χ. για μεταφορά στο Ακίνητο εγκαταστάσεων κοινωφελών χρήσεων από όμορες περιοχές και περιοχές του λεκανοπεδίου, ώστε στη θέση τους να δημιουργηθούν πνεύμονες πρασίνου)</w:t>
      </w:r>
      <w:r w:rsidR="001B45B7" w:rsidRPr="00014E77">
        <w:rPr>
          <w:rStyle w:val="212"/>
          <w:rFonts w:ascii="Arial" w:eastAsia="Calibri" w:hAnsi="Arial" w:cs="Arial"/>
          <w:b w:val="0"/>
          <w:sz w:val="22"/>
          <w:szCs w:val="22"/>
        </w:rPr>
        <w:t>, εφόσον είναι συμβατές με το Σχέδιο Ολοκληρωμένης Ανάπτυξης και το επενδυτικό σχέδιο του Αγοραστή.</w:t>
      </w:r>
    </w:p>
    <w:p w:rsidR="007F6A7E" w:rsidRDefault="00395D9A" w:rsidP="00612D78">
      <w:pPr>
        <w:pStyle w:val="a5"/>
        <w:spacing w:before="100" w:beforeAutospacing="1" w:after="120"/>
        <w:ind w:left="0" w:right="149"/>
        <w:jc w:val="both"/>
        <w:rPr>
          <w:rStyle w:val="212"/>
          <w:rFonts w:ascii="Arial" w:eastAsia="Calibri" w:hAnsi="Arial" w:cs="Arial"/>
          <w:b w:val="0"/>
          <w:sz w:val="22"/>
          <w:szCs w:val="22"/>
        </w:rPr>
      </w:pPr>
      <w:r w:rsidRPr="0055134E">
        <w:rPr>
          <w:rStyle w:val="212"/>
          <w:rFonts w:ascii="Arial" w:eastAsia="Calibri" w:hAnsi="Arial" w:cs="Arial"/>
          <w:b w:val="0"/>
          <w:sz w:val="22"/>
          <w:szCs w:val="22"/>
        </w:rPr>
        <w:t xml:space="preserve">Παρά το γεγονός ότι η μέγιστη επιτρεπόμενη δόμηση </w:t>
      </w:r>
      <w:r w:rsidR="006D7096">
        <w:rPr>
          <w:rStyle w:val="212"/>
          <w:rFonts w:ascii="Arial" w:eastAsia="Calibri" w:hAnsi="Arial" w:cs="Arial"/>
          <w:b w:val="0"/>
          <w:sz w:val="22"/>
          <w:szCs w:val="22"/>
        </w:rPr>
        <w:t xml:space="preserve">στο Ακίνητο </w:t>
      </w:r>
      <w:r w:rsidRPr="0055134E">
        <w:rPr>
          <w:rStyle w:val="212"/>
          <w:rFonts w:ascii="Arial" w:eastAsia="Calibri" w:hAnsi="Arial" w:cs="Arial"/>
          <w:b w:val="0"/>
          <w:sz w:val="22"/>
          <w:szCs w:val="22"/>
        </w:rPr>
        <w:t xml:space="preserve">δύναται </w:t>
      </w:r>
      <w:r w:rsidR="006D7096">
        <w:rPr>
          <w:rStyle w:val="212"/>
          <w:rFonts w:ascii="Arial" w:eastAsia="Calibri" w:hAnsi="Arial" w:cs="Arial"/>
          <w:b w:val="0"/>
          <w:sz w:val="22"/>
          <w:szCs w:val="22"/>
        </w:rPr>
        <w:t xml:space="preserve">εκ του νόμου </w:t>
      </w:r>
      <w:r w:rsidRPr="0055134E">
        <w:rPr>
          <w:rStyle w:val="212"/>
          <w:rFonts w:ascii="Arial" w:eastAsia="Calibri" w:hAnsi="Arial" w:cs="Arial"/>
          <w:b w:val="0"/>
          <w:sz w:val="22"/>
          <w:szCs w:val="22"/>
        </w:rPr>
        <w:t>να ανέλθει σε 3.600</w:t>
      </w:r>
      <w:r w:rsidR="00615E9B" w:rsidRPr="00615E9B">
        <w:rPr>
          <w:rStyle w:val="212"/>
          <w:rFonts w:ascii="Arial" w:eastAsia="Calibri" w:hAnsi="Arial" w:cs="Arial"/>
          <w:b w:val="0"/>
          <w:sz w:val="22"/>
          <w:szCs w:val="22"/>
        </w:rPr>
        <w:t>.000τ.</w:t>
      </w:r>
      <w:r w:rsidR="00615E9B">
        <w:rPr>
          <w:rStyle w:val="212"/>
          <w:rFonts w:ascii="Arial" w:eastAsia="Calibri" w:hAnsi="Arial" w:cs="Arial"/>
          <w:b w:val="0"/>
          <w:sz w:val="22"/>
          <w:szCs w:val="22"/>
        </w:rPr>
        <w:t>μ.</w:t>
      </w:r>
      <w:r w:rsidRPr="0055134E">
        <w:rPr>
          <w:rStyle w:val="212"/>
          <w:rFonts w:ascii="Arial" w:eastAsia="Calibri" w:hAnsi="Arial" w:cs="Arial"/>
          <w:b w:val="0"/>
          <w:sz w:val="22"/>
          <w:szCs w:val="22"/>
        </w:rPr>
        <w:t>, η συνολική δόμηση στο Ακίνητο δεν θα υπερβεί τα 2.70</w:t>
      </w:r>
      <w:r w:rsidRPr="00434347">
        <w:rPr>
          <w:rStyle w:val="212"/>
          <w:rFonts w:ascii="Arial" w:eastAsia="Calibri" w:hAnsi="Arial" w:cs="Arial"/>
          <w:b w:val="0"/>
          <w:sz w:val="22"/>
          <w:szCs w:val="22"/>
        </w:rPr>
        <w:t>0</w:t>
      </w:r>
      <w:r w:rsidR="00E00F07" w:rsidRPr="00E00F07">
        <w:rPr>
          <w:rStyle w:val="212"/>
          <w:rFonts w:ascii="Arial" w:eastAsia="Calibri" w:hAnsi="Arial" w:cs="Arial"/>
          <w:b w:val="0"/>
          <w:sz w:val="22"/>
          <w:szCs w:val="22"/>
        </w:rPr>
        <w:t>.000</w:t>
      </w:r>
      <w:r w:rsidR="00615E9B">
        <w:rPr>
          <w:rStyle w:val="212"/>
          <w:rFonts w:ascii="Arial" w:eastAsia="Calibri" w:hAnsi="Arial" w:cs="Arial"/>
          <w:b w:val="0"/>
          <w:sz w:val="22"/>
          <w:szCs w:val="22"/>
        </w:rPr>
        <w:t>τ.μ.</w:t>
      </w:r>
      <w:r w:rsidRPr="00434347">
        <w:rPr>
          <w:rStyle w:val="212"/>
          <w:rFonts w:ascii="Arial" w:eastAsia="Calibri" w:hAnsi="Arial" w:cs="Arial"/>
          <w:b w:val="0"/>
          <w:sz w:val="22"/>
          <w:szCs w:val="22"/>
        </w:rPr>
        <w:t>, στα οποία συμπεριλαμβάνονται και περίπου 60</w:t>
      </w:r>
      <w:r w:rsidR="00615E9B">
        <w:rPr>
          <w:rStyle w:val="212"/>
          <w:rFonts w:ascii="Arial" w:eastAsia="Calibri" w:hAnsi="Arial" w:cs="Arial"/>
          <w:b w:val="0"/>
          <w:sz w:val="22"/>
          <w:szCs w:val="22"/>
        </w:rPr>
        <w:t>.000τ.μ.</w:t>
      </w:r>
      <w:r w:rsidRPr="00434347">
        <w:rPr>
          <w:rStyle w:val="212"/>
          <w:rFonts w:ascii="Arial" w:eastAsia="Calibri" w:hAnsi="Arial" w:cs="Arial"/>
          <w:b w:val="0"/>
          <w:sz w:val="22"/>
          <w:szCs w:val="22"/>
        </w:rPr>
        <w:t xml:space="preserve"> υφιστάμενων διατηρητέων κτηρίων</w:t>
      </w:r>
      <w:r w:rsidR="00615E9B">
        <w:rPr>
          <w:rStyle w:val="212"/>
          <w:rFonts w:ascii="Arial" w:eastAsia="Calibri" w:hAnsi="Arial" w:cs="Arial"/>
          <w:b w:val="0"/>
          <w:sz w:val="22"/>
          <w:szCs w:val="22"/>
        </w:rPr>
        <w:t xml:space="preserve"> (3 υπόστεγα Πολεμικής Αεροπορίας, κτήριο Ανατολικού Αερολιμένα Αθηνών)</w:t>
      </w:r>
      <w:r w:rsidR="007F6A7E">
        <w:rPr>
          <w:rStyle w:val="212"/>
          <w:rFonts w:ascii="Arial" w:eastAsia="Calibri" w:hAnsi="Arial" w:cs="Arial"/>
          <w:b w:val="0"/>
          <w:sz w:val="22"/>
          <w:szCs w:val="22"/>
        </w:rPr>
        <w:t>,</w:t>
      </w:r>
      <w:r w:rsidRPr="00434347">
        <w:rPr>
          <w:rStyle w:val="212"/>
          <w:rFonts w:ascii="Arial" w:eastAsia="Calibri" w:hAnsi="Arial" w:cs="Arial"/>
          <w:b w:val="0"/>
          <w:sz w:val="22"/>
          <w:szCs w:val="22"/>
        </w:rPr>
        <w:t xml:space="preserve"> καθώς και 27</w:t>
      </w:r>
      <w:r w:rsidR="00615E9B">
        <w:rPr>
          <w:rStyle w:val="212"/>
          <w:rFonts w:ascii="Arial" w:eastAsia="Calibri" w:hAnsi="Arial" w:cs="Arial"/>
          <w:b w:val="0"/>
          <w:sz w:val="22"/>
          <w:szCs w:val="22"/>
        </w:rPr>
        <w:t>.000τ.μ.</w:t>
      </w:r>
      <w:r w:rsidRPr="00434347">
        <w:rPr>
          <w:rStyle w:val="212"/>
          <w:rFonts w:ascii="Arial" w:eastAsia="Calibri" w:hAnsi="Arial" w:cs="Arial"/>
          <w:b w:val="0"/>
          <w:sz w:val="22"/>
          <w:szCs w:val="22"/>
        </w:rPr>
        <w:t xml:space="preserve"> υφισταμένων και διατηρούμενων κο</w:t>
      </w:r>
      <w:r w:rsidR="00483DC1">
        <w:rPr>
          <w:rStyle w:val="212"/>
          <w:rFonts w:ascii="Arial" w:eastAsia="Calibri" w:hAnsi="Arial" w:cs="Arial"/>
          <w:b w:val="0"/>
          <w:sz w:val="22"/>
          <w:szCs w:val="22"/>
        </w:rPr>
        <w:t>ι</w:t>
      </w:r>
      <w:r w:rsidRPr="00434347">
        <w:rPr>
          <w:rStyle w:val="212"/>
          <w:rFonts w:ascii="Arial" w:eastAsia="Calibri" w:hAnsi="Arial" w:cs="Arial"/>
          <w:b w:val="0"/>
          <w:sz w:val="22"/>
          <w:szCs w:val="22"/>
        </w:rPr>
        <w:t>νωφελών χρήσεων</w:t>
      </w:r>
      <w:r w:rsidR="00615E9B">
        <w:rPr>
          <w:rStyle w:val="212"/>
          <w:rFonts w:ascii="Arial" w:eastAsia="Calibri" w:hAnsi="Arial" w:cs="Arial"/>
          <w:b w:val="0"/>
          <w:sz w:val="22"/>
          <w:szCs w:val="22"/>
        </w:rPr>
        <w:t xml:space="preserve"> </w:t>
      </w:r>
      <w:r w:rsidR="00615E9B" w:rsidRPr="00615E9B">
        <w:rPr>
          <w:rFonts w:ascii="Arial" w:hAnsi="Arial"/>
          <w:bCs/>
          <w:color w:val="000000"/>
          <w:sz w:val="22"/>
          <w:szCs w:val="22"/>
          <w:shd w:val="clear" w:color="auto" w:fill="FFFFFF"/>
          <w:lang w:val="el-GR" w:eastAsia="el-GR" w:bidi="el-GR"/>
        </w:rPr>
        <w:t>(αμαξοστάσιο Τραμ, Κέντρου Ελέγχου Περιοχής Αθηνών – Μακεδονίας της Υπηρεσίας Πολιτικής Αεροπορίας, εγκαταστάσεις ΔΕΗ και ΕΥΔΑΠ, εκκλησίες)</w:t>
      </w:r>
      <w:r w:rsidR="006D7096">
        <w:rPr>
          <w:rStyle w:val="212"/>
          <w:rFonts w:ascii="Arial" w:eastAsia="Calibri" w:hAnsi="Arial" w:cs="Arial"/>
          <w:b w:val="0"/>
          <w:sz w:val="22"/>
          <w:szCs w:val="22"/>
        </w:rPr>
        <w:t xml:space="preserve">, ενώ </w:t>
      </w:r>
      <w:r w:rsidR="00877CAC" w:rsidRPr="00434347">
        <w:rPr>
          <w:rStyle w:val="212"/>
          <w:rFonts w:ascii="Arial" w:eastAsia="Calibri" w:hAnsi="Arial" w:cs="Arial"/>
          <w:b w:val="0"/>
          <w:sz w:val="22"/>
          <w:szCs w:val="22"/>
        </w:rPr>
        <w:t xml:space="preserve">δεν συμπεριλαμβάνονται οποιαδήποτε τετραγωνικά δόμησης προκύψουν για το Ελληνικό Δημόσιο και τους Ο.Τ.Α. από τις εκτάσεις που προορίζονται για </w:t>
      </w:r>
      <w:r w:rsidR="00615E9B">
        <w:rPr>
          <w:rStyle w:val="212"/>
          <w:rFonts w:ascii="Arial" w:eastAsia="Calibri" w:hAnsi="Arial" w:cs="Arial"/>
          <w:b w:val="0"/>
          <w:sz w:val="22"/>
          <w:szCs w:val="22"/>
        </w:rPr>
        <w:t>τις απαιτούμενες</w:t>
      </w:r>
      <w:r w:rsidR="00291B4D">
        <w:rPr>
          <w:rStyle w:val="212"/>
          <w:rFonts w:ascii="Arial" w:eastAsia="Calibri" w:hAnsi="Arial" w:cs="Arial"/>
          <w:b w:val="0"/>
          <w:sz w:val="22"/>
          <w:szCs w:val="22"/>
        </w:rPr>
        <w:t xml:space="preserve"> </w:t>
      </w:r>
      <w:r w:rsidR="00877CAC" w:rsidRPr="00434347">
        <w:rPr>
          <w:rStyle w:val="212"/>
          <w:rFonts w:ascii="Arial" w:eastAsia="Calibri" w:hAnsi="Arial" w:cs="Arial"/>
          <w:b w:val="0"/>
          <w:sz w:val="22"/>
          <w:szCs w:val="22"/>
        </w:rPr>
        <w:t>χρήσεις κοινής ωφέλειας και κοινωνικής ανταποδοτικότητας</w:t>
      </w:r>
      <w:r w:rsidR="00615E9B">
        <w:rPr>
          <w:rStyle w:val="212"/>
          <w:rFonts w:ascii="Arial" w:eastAsia="Calibri" w:hAnsi="Arial" w:cs="Arial"/>
          <w:b w:val="0"/>
          <w:sz w:val="22"/>
          <w:szCs w:val="22"/>
        </w:rPr>
        <w:t xml:space="preserve"> </w:t>
      </w:r>
      <w:r w:rsidR="00615E9B" w:rsidRPr="00615E9B">
        <w:rPr>
          <w:rFonts w:ascii="Arial" w:hAnsi="Arial"/>
          <w:bCs/>
          <w:color w:val="000000"/>
          <w:sz w:val="22"/>
          <w:szCs w:val="22"/>
          <w:shd w:val="clear" w:color="auto" w:fill="FFFFFF"/>
          <w:lang w:val="el-GR" w:eastAsia="el-GR" w:bidi="el-GR"/>
        </w:rPr>
        <w:t>(π.χ. για μεταφορά στο Ακίνητο εγκαταστάσεων κοινωφελών χρήσεων από όμορες περιοχές και περιοχές του λεκανοπεδίου, ώστε στη θέση τους να δημιουργηθούν πνεύμονες πρασίνου)</w:t>
      </w:r>
      <w:r w:rsidR="007F6A7E">
        <w:rPr>
          <w:rFonts w:ascii="Arial" w:hAnsi="Arial"/>
          <w:bCs/>
          <w:color w:val="000000"/>
          <w:sz w:val="22"/>
          <w:szCs w:val="22"/>
          <w:shd w:val="clear" w:color="auto" w:fill="FFFFFF"/>
          <w:lang w:val="el-GR" w:eastAsia="el-GR" w:bidi="el-GR"/>
        </w:rPr>
        <w:t>,</w:t>
      </w:r>
      <w:r w:rsidR="00145667" w:rsidRPr="00145667">
        <w:rPr>
          <w:rFonts w:ascii="Georgia" w:hAnsi="Georgia" w:cs="Times New Roman"/>
          <w:sz w:val="22"/>
          <w:szCs w:val="22"/>
          <w:lang w:val="el-GR"/>
        </w:rPr>
        <w:t xml:space="preserve"> </w:t>
      </w:r>
      <w:r w:rsidR="00145667" w:rsidRPr="00145667">
        <w:rPr>
          <w:rFonts w:ascii="Arial" w:hAnsi="Arial"/>
          <w:bCs/>
          <w:color w:val="000000"/>
          <w:sz w:val="22"/>
          <w:szCs w:val="22"/>
          <w:shd w:val="clear" w:color="auto" w:fill="FFFFFF"/>
          <w:lang w:val="el-GR" w:eastAsia="el-GR" w:bidi="el-GR"/>
        </w:rPr>
        <w:t>υπό την  προϋπόθεση ότι θα είναι συμβατές με το Σχέδιο Ολοκληρωμένης Ανάπτυξης και το επενδυτικό σχέδιο του Αγοραστή</w:t>
      </w:r>
      <w:r w:rsidRPr="00434347">
        <w:rPr>
          <w:rStyle w:val="212"/>
          <w:rFonts w:ascii="Arial" w:eastAsia="Calibri" w:hAnsi="Arial" w:cs="Arial"/>
          <w:b w:val="0"/>
          <w:sz w:val="22"/>
          <w:szCs w:val="22"/>
        </w:rPr>
        <w:t xml:space="preserve">. </w:t>
      </w:r>
    </w:p>
    <w:p w:rsidR="00D23A33" w:rsidRDefault="00877CAC" w:rsidP="00612D78">
      <w:pPr>
        <w:pStyle w:val="a5"/>
        <w:spacing w:before="100" w:beforeAutospacing="1" w:after="120"/>
        <w:ind w:left="0" w:right="149"/>
        <w:jc w:val="both"/>
        <w:rPr>
          <w:rStyle w:val="212"/>
          <w:rFonts w:ascii="Arial" w:eastAsia="Calibri" w:hAnsi="Arial" w:cs="Arial"/>
          <w:b w:val="0"/>
          <w:sz w:val="22"/>
          <w:szCs w:val="22"/>
        </w:rPr>
      </w:pPr>
      <w:r w:rsidRPr="00612D78">
        <w:rPr>
          <w:rStyle w:val="212"/>
          <w:rFonts w:ascii="Arial" w:eastAsia="Calibri" w:hAnsi="Arial" w:cs="Arial"/>
          <w:b w:val="0"/>
          <w:sz w:val="22"/>
          <w:szCs w:val="22"/>
        </w:rPr>
        <w:t>Ως προ</w:t>
      </w:r>
      <w:r w:rsidR="00985F9E" w:rsidRPr="00612D78">
        <w:rPr>
          <w:rStyle w:val="212"/>
          <w:rFonts w:ascii="Arial" w:eastAsia="Calibri" w:hAnsi="Arial" w:cs="Arial"/>
          <w:b w:val="0"/>
          <w:sz w:val="22"/>
          <w:szCs w:val="22"/>
        </w:rPr>
        <w:t>ς</w:t>
      </w:r>
      <w:r w:rsidRPr="00612D78">
        <w:rPr>
          <w:rStyle w:val="212"/>
          <w:rFonts w:ascii="Arial" w:eastAsia="Calibri" w:hAnsi="Arial" w:cs="Arial"/>
          <w:b w:val="0"/>
          <w:sz w:val="22"/>
          <w:szCs w:val="22"/>
        </w:rPr>
        <w:t xml:space="preserve"> την Παράκτια Ζώνη, </w:t>
      </w:r>
      <w:r w:rsidR="00EE5104" w:rsidRPr="00EE5104">
        <w:rPr>
          <w:rFonts w:ascii="Arial" w:hAnsi="Arial"/>
          <w:bCs/>
          <w:color w:val="000000"/>
          <w:sz w:val="22"/>
          <w:szCs w:val="22"/>
          <w:shd w:val="clear" w:color="auto" w:fill="FFFFFF"/>
          <w:lang w:val="el-GR" w:eastAsia="el-GR" w:bidi="el-GR"/>
        </w:rPr>
        <w:t xml:space="preserve">διασφαλίζεται μέσω της Σύμβασης και της Τροποποιητικής Σύμβασης </w:t>
      </w:r>
      <w:r w:rsidRPr="00612D78">
        <w:rPr>
          <w:rStyle w:val="212"/>
          <w:rFonts w:ascii="Arial" w:eastAsia="Calibri" w:hAnsi="Arial" w:cs="Arial"/>
          <w:b w:val="0"/>
          <w:sz w:val="22"/>
          <w:szCs w:val="22"/>
        </w:rPr>
        <w:t xml:space="preserve">χαμηλό ποσοστό κάλυψης, που δεν θα υπερβαίνει το 15% επί του συνόλου της έκτασης της Παράκτιας Ζώνης, το οποίο εξασφαλίζει τη δημιουργία αδόμητου ελεύθερου μετώπου </w:t>
      </w:r>
      <w:r w:rsidR="00291B4D">
        <w:rPr>
          <w:rStyle w:val="212"/>
          <w:rFonts w:ascii="Arial" w:eastAsia="Calibri" w:hAnsi="Arial" w:cs="Arial"/>
          <w:b w:val="0"/>
          <w:sz w:val="22"/>
          <w:szCs w:val="22"/>
        </w:rPr>
        <w:t xml:space="preserve">στην παραλία συνολικού </w:t>
      </w:r>
      <w:r w:rsidRPr="00612D78">
        <w:rPr>
          <w:rStyle w:val="212"/>
          <w:rFonts w:ascii="Arial" w:eastAsia="Calibri" w:hAnsi="Arial" w:cs="Arial"/>
          <w:b w:val="0"/>
          <w:sz w:val="22"/>
          <w:szCs w:val="22"/>
        </w:rPr>
        <w:t>μήκους ενός (1) χιλιομέτρου, διευκολύνοντας τις εξόδους του Μητροπολιτικού Π</w:t>
      </w:r>
      <w:r w:rsidR="00985F9E" w:rsidRPr="00612D78">
        <w:rPr>
          <w:rStyle w:val="212"/>
          <w:rFonts w:ascii="Arial" w:eastAsia="Calibri" w:hAnsi="Arial" w:cs="Arial"/>
          <w:b w:val="0"/>
          <w:sz w:val="22"/>
          <w:szCs w:val="22"/>
        </w:rPr>
        <w:t>ά</w:t>
      </w:r>
      <w:r w:rsidRPr="00612D78">
        <w:rPr>
          <w:rStyle w:val="212"/>
          <w:rFonts w:ascii="Arial" w:eastAsia="Calibri" w:hAnsi="Arial" w:cs="Arial"/>
          <w:b w:val="0"/>
          <w:sz w:val="22"/>
          <w:szCs w:val="22"/>
        </w:rPr>
        <w:t>ρκου προς τη θάλασσα. Σε αυτή την αδόμητη έκταση επιτρέπονται μόνον οι εκ του νόμου προσωρινές κατασκευές σε ελεύθερους κοινόχρηστους χώρους</w:t>
      </w:r>
      <w:r w:rsidR="00D23A33" w:rsidRPr="00612D78">
        <w:rPr>
          <w:rStyle w:val="212"/>
          <w:rFonts w:ascii="Arial" w:eastAsia="Calibri" w:hAnsi="Arial" w:cs="Arial"/>
          <w:b w:val="0"/>
          <w:sz w:val="22"/>
          <w:szCs w:val="22"/>
        </w:rPr>
        <w:t>.</w:t>
      </w:r>
    </w:p>
    <w:p w:rsidR="00507348" w:rsidRPr="000C0DDF" w:rsidRDefault="001314F1" w:rsidP="00612D78">
      <w:pPr>
        <w:pStyle w:val="a5"/>
        <w:spacing w:before="100" w:beforeAutospacing="1" w:after="120"/>
        <w:ind w:left="0" w:right="149"/>
        <w:jc w:val="both"/>
        <w:rPr>
          <w:rFonts w:ascii="Arial" w:hAnsi="Arial"/>
          <w:sz w:val="22"/>
          <w:szCs w:val="22"/>
          <w:lang w:val="el-GR"/>
        </w:rPr>
      </w:pPr>
      <w:r w:rsidRPr="000C0DDF">
        <w:rPr>
          <w:rFonts w:ascii="Arial" w:hAnsi="Arial"/>
          <w:sz w:val="22"/>
          <w:szCs w:val="22"/>
          <w:lang w:val="el-GR"/>
        </w:rPr>
        <w:t>Επίσης,</w:t>
      </w:r>
      <w:r w:rsidR="00396C11" w:rsidRPr="000C0DDF">
        <w:rPr>
          <w:rFonts w:ascii="Arial" w:hAnsi="Arial"/>
          <w:sz w:val="22"/>
          <w:szCs w:val="22"/>
          <w:lang w:val="el-GR"/>
        </w:rPr>
        <w:t xml:space="preserve"> </w:t>
      </w:r>
      <w:r w:rsidR="00507348" w:rsidRPr="000C0DDF">
        <w:rPr>
          <w:rFonts w:ascii="Arial" w:hAnsi="Arial"/>
          <w:sz w:val="22"/>
          <w:szCs w:val="22"/>
          <w:lang w:val="el-GR"/>
        </w:rPr>
        <w:t xml:space="preserve">με δεδομένο ότι η ΕΛΛΗΝΙΚΟ Α.Ε. θα έχει το δικαίωμα επιφάνειας, διοίκησης, διαχείρισης και εκμετάλλευσης της έκτασης του Μητροπολιτικού Πάρκου Πρασίνου και Αναψυχής, </w:t>
      </w:r>
      <w:r w:rsidR="001010DD" w:rsidRPr="000C0DDF">
        <w:rPr>
          <w:rFonts w:ascii="Arial" w:hAnsi="Arial"/>
          <w:sz w:val="22"/>
          <w:szCs w:val="22"/>
          <w:lang w:val="el-GR"/>
        </w:rPr>
        <w:t>η ΕΛΛΗΝΙΚΟ Α.Ε. και ο Αγοραστής</w:t>
      </w:r>
      <w:r w:rsidR="000C0DDF" w:rsidRPr="000C0DDF">
        <w:rPr>
          <w:rFonts w:ascii="Arial" w:hAnsi="Arial"/>
          <w:sz w:val="22"/>
          <w:szCs w:val="22"/>
          <w:lang w:val="el-GR"/>
        </w:rPr>
        <w:t xml:space="preserve">, </w:t>
      </w:r>
      <w:r w:rsidR="000C0DDF" w:rsidRPr="000C0DDF">
        <w:rPr>
          <w:rFonts w:ascii="Arial" w:hAnsi="Arial"/>
          <w:bCs/>
          <w:color w:val="000000"/>
          <w:sz w:val="22"/>
          <w:szCs w:val="22"/>
          <w:shd w:val="clear" w:color="auto" w:fill="FFFFFF"/>
          <w:lang w:val="el-GR" w:eastAsia="el-GR" w:bidi="el-GR"/>
        </w:rPr>
        <w:t xml:space="preserve">κατά το μέρος ευθύνης τους, </w:t>
      </w:r>
      <w:r w:rsidR="001010DD" w:rsidRPr="000C0DDF">
        <w:rPr>
          <w:rFonts w:ascii="Arial" w:hAnsi="Arial"/>
          <w:sz w:val="22"/>
          <w:szCs w:val="22"/>
          <w:lang w:val="el-GR"/>
        </w:rPr>
        <w:t>προτίθε</w:t>
      </w:r>
      <w:r w:rsidR="000C0DDF" w:rsidRPr="000C0DDF">
        <w:rPr>
          <w:rFonts w:ascii="Arial" w:hAnsi="Arial"/>
          <w:sz w:val="22"/>
          <w:szCs w:val="22"/>
          <w:lang w:val="el-GR"/>
        </w:rPr>
        <w:t>ν</w:t>
      </w:r>
      <w:r w:rsidR="001010DD" w:rsidRPr="000C0DDF">
        <w:rPr>
          <w:rFonts w:ascii="Arial" w:hAnsi="Arial"/>
          <w:sz w:val="22"/>
          <w:szCs w:val="22"/>
          <w:lang w:val="el-GR"/>
        </w:rPr>
        <w:t xml:space="preserve">ται </w:t>
      </w:r>
      <w:r w:rsidR="00507348" w:rsidRPr="000C0DDF">
        <w:rPr>
          <w:rFonts w:ascii="Arial" w:hAnsi="Arial"/>
          <w:sz w:val="22"/>
          <w:szCs w:val="22"/>
          <w:lang w:val="el-GR"/>
        </w:rPr>
        <w:t>να καλύψ</w:t>
      </w:r>
      <w:r w:rsidR="000C0DDF" w:rsidRPr="000C0DDF">
        <w:rPr>
          <w:rFonts w:ascii="Arial" w:hAnsi="Arial"/>
          <w:sz w:val="22"/>
          <w:szCs w:val="22"/>
          <w:lang w:val="el-GR"/>
        </w:rPr>
        <w:t>ουν</w:t>
      </w:r>
      <w:r w:rsidR="00507348" w:rsidRPr="000C0DDF">
        <w:rPr>
          <w:rFonts w:ascii="Arial" w:hAnsi="Arial"/>
          <w:sz w:val="22"/>
          <w:szCs w:val="22"/>
          <w:lang w:val="el-GR"/>
        </w:rPr>
        <w:t xml:space="preserve"> τη συντήρηση και την</w:t>
      </w:r>
      <w:r w:rsidR="001010DD" w:rsidRPr="000C0DDF">
        <w:rPr>
          <w:rFonts w:ascii="Arial" w:hAnsi="Arial"/>
          <w:sz w:val="22"/>
          <w:szCs w:val="22"/>
          <w:lang w:val="el-GR"/>
        </w:rPr>
        <w:t xml:space="preserve"> </w:t>
      </w:r>
      <w:r w:rsidR="00507348" w:rsidRPr="000C0DDF">
        <w:rPr>
          <w:rFonts w:ascii="Arial" w:hAnsi="Arial"/>
          <w:sz w:val="22"/>
          <w:szCs w:val="22"/>
          <w:lang w:val="el-GR"/>
        </w:rPr>
        <w:t>ασφάλεια αυτού για όλη τη διάρκεια ισχύος της Σύμβασης.</w:t>
      </w:r>
    </w:p>
    <w:p w:rsidR="00483DC1" w:rsidRDefault="0059078D" w:rsidP="00D8415C">
      <w:pPr>
        <w:pStyle w:val="a5"/>
        <w:spacing w:before="100" w:beforeAutospacing="1" w:after="120"/>
        <w:ind w:left="0" w:right="147"/>
        <w:jc w:val="both"/>
        <w:rPr>
          <w:rFonts w:ascii="Arial" w:hAnsi="Arial"/>
          <w:sz w:val="22"/>
          <w:szCs w:val="22"/>
          <w:lang w:val="el-GR"/>
        </w:rPr>
      </w:pPr>
      <w:r>
        <w:rPr>
          <w:rFonts w:ascii="Arial" w:hAnsi="Arial"/>
          <w:sz w:val="22"/>
          <w:szCs w:val="22"/>
          <w:lang w:val="el-GR"/>
        </w:rPr>
        <w:t>Επιπλέον</w:t>
      </w:r>
      <w:r w:rsidR="001314F1" w:rsidRPr="001E19E5">
        <w:rPr>
          <w:rFonts w:ascii="Arial" w:hAnsi="Arial"/>
          <w:sz w:val="22"/>
          <w:szCs w:val="22"/>
          <w:lang w:val="el-GR"/>
        </w:rPr>
        <w:t xml:space="preserve">, ο </w:t>
      </w:r>
      <w:r w:rsidR="00E7609A" w:rsidRPr="001E19E5">
        <w:rPr>
          <w:rStyle w:val="212"/>
          <w:rFonts w:ascii="Arial" w:eastAsia="Calibri" w:hAnsi="Arial" w:cs="Arial"/>
          <w:b w:val="0"/>
          <w:sz w:val="22"/>
          <w:szCs w:val="22"/>
        </w:rPr>
        <w:t>Αγοραστής</w:t>
      </w:r>
      <w:r w:rsidR="001314F1" w:rsidRPr="001E19E5">
        <w:rPr>
          <w:rFonts w:ascii="Arial" w:hAnsi="Arial"/>
          <w:sz w:val="22"/>
          <w:szCs w:val="22"/>
          <w:lang w:val="el-GR"/>
        </w:rPr>
        <w:t xml:space="preserve"> </w:t>
      </w:r>
      <w:r>
        <w:rPr>
          <w:rFonts w:ascii="Arial" w:hAnsi="Arial"/>
          <w:sz w:val="22"/>
          <w:szCs w:val="22"/>
          <w:lang w:val="el-GR"/>
        </w:rPr>
        <w:t>αναλαμβάνει</w:t>
      </w:r>
      <w:r w:rsidR="001314F1" w:rsidRPr="001E19E5">
        <w:rPr>
          <w:rFonts w:ascii="Arial" w:hAnsi="Arial"/>
          <w:sz w:val="22"/>
          <w:szCs w:val="22"/>
          <w:lang w:val="el-GR"/>
        </w:rPr>
        <w:t xml:space="preserve"> την υποχρέωση να καταβάλει κάθε προσπάθεια </w:t>
      </w:r>
      <w:r w:rsidR="001010DD" w:rsidRPr="001010DD">
        <w:rPr>
          <w:rFonts w:ascii="Arial" w:hAnsi="Arial"/>
          <w:sz w:val="22"/>
          <w:szCs w:val="22"/>
          <w:lang w:val="el-GR"/>
        </w:rPr>
        <w:t>ώστε η ΕΛΛΗΝΙΚΟ ΑΕ να υλοποιήσει</w:t>
      </w:r>
      <w:r w:rsidR="001314F1" w:rsidRPr="001E19E5">
        <w:rPr>
          <w:rFonts w:ascii="Arial" w:hAnsi="Arial"/>
          <w:sz w:val="22"/>
          <w:szCs w:val="22"/>
          <w:lang w:val="el-GR"/>
        </w:rPr>
        <w:t xml:space="preserve"> και ολοκληρώσει έργα και υποδομές δημοσίου ενδιαφέροντος</w:t>
      </w:r>
      <w:r w:rsidR="00672572" w:rsidRPr="002307BC">
        <w:rPr>
          <w:rFonts w:ascii="Arial" w:hAnsi="Arial"/>
          <w:sz w:val="22"/>
          <w:szCs w:val="22"/>
          <w:lang w:val="el-GR"/>
        </w:rPr>
        <w:t xml:space="preserve"> εντός συγκεκριμένων χρονικών πλαισίων</w:t>
      </w:r>
      <w:r w:rsidR="001314F1" w:rsidRPr="002307BC">
        <w:rPr>
          <w:rFonts w:ascii="Arial" w:hAnsi="Arial"/>
          <w:sz w:val="22"/>
          <w:szCs w:val="22"/>
          <w:lang w:val="el-GR"/>
        </w:rPr>
        <w:t xml:space="preserve">, </w:t>
      </w:r>
      <w:r w:rsidR="001314F1" w:rsidRPr="002307BC">
        <w:rPr>
          <w:rFonts w:ascii="Arial" w:hAnsi="Arial"/>
          <w:sz w:val="22"/>
          <w:szCs w:val="22"/>
          <w:lang w:val="el-GR"/>
        </w:rPr>
        <w:lastRenderedPageBreak/>
        <w:t>εκτιμώμενου προϋπολογισμού 1.500.000.000,00€</w:t>
      </w:r>
      <w:r w:rsidR="007F6A7E">
        <w:rPr>
          <w:rFonts w:ascii="Arial" w:hAnsi="Arial"/>
          <w:sz w:val="22"/>
          <w:szCs w:val="22"/>
          <w:lang w:val="el-GR"/>
        </w:rPr>
        <w:t>,</w:t>
      </w:r>
      <w:r w:rsidR="009C7A14" w:rsidRPr="00014E77">
        <w:rPr>
          <w:rFonts w:ascii="Arial" w:hAnsi="Arial"/>
          <w:sz w:val="22"/>
          <w:szCs w:val="22"/>
          <w:lang w:val="el-GR"/>
        </w:rPr>
        <w:t xml:space="preserve"> σύμφωνα πάντοτε με την υποχ</w:t>
      </w:r>
      <w:r w:rsidR="007F6A7E">
        <w:rPr>
          <w:rFonts w:ascii="Arial" w:hAnsi="Arial"/>
          <w:sz w:val="22"/>
          <w:szCs w:val="22"/>
          <w:lang w:val="el-GR"/>
        </w:rPr>
        <w:t>ρέωση για την ανάπτυξη του Α</w:t>
      </w:r>
      <w:r w:rsidR="009C7A14" w:rsidRPr="00014E77">
        <w:rPr>
          <w:rFonts w:ascii="Arial" w:hAnsi="Arial"/>
          <w:sz w:val="22"/>
          <w:szCs w:val="22"/>
          <w:lang w:val="el-GR"/>
        </w:rPr>
        <w:t>κινήτου σε συμμόρφωση με το Επιχειρηματικό Σχέδιο και το Σχέδιο Ολοκληρωμένης Ανάπτυξης</w:t>
      </w:r>
      <w:r w:rsidR="007F6A7E">
        <w:rPr>
          <w:rFonts w:ascii="Arial" w:hAnsi="Arial"/>
          <w:sz w:val="22"/>
          <w:szCs w:val="22"/>
          <w:lang w:val="el-GR"/>
        </w:rPr>
        <w:t>,</w:t>
      </w:r>
      <w:r w:rsidR="009C7A14" w:rsidRPr="00014E77">
        <w:rPr>
          <w:rFonts w:ascii="Arial" w:hAnsi="Arial"/>
          <w:sz w:val="22"/>
          <w:szCs w:val="22"/>
          <w:lang w:val="el-GR"/>
        </w:rPr>
        <w:t xml:space="preserve"> όπως θα έχει εγκριθεί πριν την Ημερομηνία Μετ</w:t>
      </w:r>
      <w:r w:rsidR="00325583">
        <w:rPr>
          <w:rFonts w:ascii="Arial" w:hAnsi="Arial"/>
          <w:sz w:val="22"/>
          <w:szCs w:val="22"/>
          <w:lang w:val="el-GR"/>
        </w:rPr>
        <w:t>α</w:t>
      </w:r>
      <w:r w:rsidR="009C7A14" w:rsidRPr="00014E77">
        <w:rPr>
          <w:rFonts w:ascii="Arial" w:hAnsi="Arial"/>
          <w:sz w:val="22"/>
          <w:szCs w:val="22"/>
          <w:lang w:val="el-GR"/>
        </w:rPr>
        <w:t>βίβασης</w:t>
      </w:r>
      <w:r w:rsidR="001314F1" w:rsidRPr="00014E77">
        <w:rPr>
          <w:rFonts w:ascii="Arial" w:hAnsi="Arial"/>
          <w:sz w:val="22"/>
          <w:szCs w:val="22"/>
          <w:lang w:val="el-GR"/>
        </w:rPr>
        <w:t xml:space="preserve">. </w:t>
      </w:r>
    </w:p>
    <w:p w:rsidR="001010DD" w:rsidRDefault="001010DD" w:rsidP="001010DD">
      <w:pPr>
        <w:widowControl w:val="0"/>
        <w:spacing w:before="100" w:beforeAutospacing="1" w:after="120" w:line="240" w:lineRule="auto"/>
        <w:ind w:right="147"/>
        <w:jc w:val="both"/>
        <w:rPr>
          <w:lang w:val="el-GR"/>
        </w:rPr>
      </w:pPr>
      <w:r w:rsidRPr="001010DD">
        <w:rPr>
          <w:lang w:val="el-GR"/>
        </w:rPr>
        <w:t>Ειδικότερα, επιδιώκεται η ολοκλήρωση έως την 7</w:t>
      </w:r>
      <w:r w:rsidRPr="001010DD">
        <w:rPr>
          <w:vertAlign w:val="superscript"/>
          <w:lang w:val="el-GR"/>
        </w:rPr>
        <w:t>η</w:t>
      </w:r>
      <w:r w:rsidRPr="001010DD">
        <w:rPr>
          <w:lang w:val="el-GR"/>
        </w:rPr>
        <w:t xml:space="preserve"> επέτειο της Ημερομηνίας Μεταβίβασης, με ταυτόχρονη δέσμευση για εξάντληση κάθε δυνατότητας για ολοκλήρωση εντός της πρώτης πενταετίας του 67% αυτών, από την </w:t>
      </w:r>
      <w:proofErr w:type="spellStart"/>
      <w:r w:rsidRPr="001010DD">
        <w:rPr>
          <w:lang w:val="el-GR"/>
        </w:rPr>
        <w:t>αδειοδότηση</w:t>
      </w:r>
      <w:proofErr w:type="spellEnd"/>
      <w:r w:rsidRPr="001010DD">
        <w:rPr>
          <w:lang w:val="el-GR"/>
        </w:rPr>
        <w:t xml:space="preserve"> του έργου, των εξής έργων: ανοιχτοί χώροι του Μητροπολιτικού Πάρκου, κύριες εγκαταστάσεις και δικτύων κοινής ωφέλειας, έργα ανασύστασης/διευθέτησης ρεμάτων, δημιουργία εκτεταμένου δικτύου πεζόδρομων και ποδηλατοδρόμων μήκους πενήντα (50) χιλιομέτρων, αθλητικές και πολιτιστικές χρήσεις εντός του Μητροπολιτικού Πάρκου, κατασκευή κέντρου διαλογής ανακυκλώσιμων υλικών, κατασκευή σταθμού μεταφόρτωσης απορριμμάτων και χώρο</w:t>
      </w:r>
      <w:r>
        <w:rPr>
          <w:lang w:val="el-GR"/>
        </w:rPr>
        <w:t>ς</w:t>
      </w:r>
      <w:r w:rsidRPr="001010DD">
        <w:rPr>
          <w:lang w:val="el-GR"/>
        </w:rPr>
        <w:t xml:space="preserve"> μεταφόρτωσης/ προσωρινής αποθήκευσης ανακυκλώσιμων προϊόντων στο Ακίνητο για την διαχείριση απορριμμάτων αποκλειστικά και μόνο του Ακινήτου και ανάληψη του 50% του κόστους μελέτης και κατασκευής κέντρου διαλογής ανακυκλώ</w:t>
      </w:r>
      <w:r>
        <w:rPr>
          <w:lang w:val="el-GR"/>
        </w:rPr>
        <w:t xml:space="preserve">σιμων υλικών, </w:t>
      </w:r>
      <w:r w:rsidRPr="001010DD">
        <w:rPr>
          <w:lang w:val="el-GR"/>
        </w:rPr>
        <w:t xml:space="preserve">σταθμού μεταμόρφωσης απορριμμάτων και χώρου μεταφόρτωσης/προσωρινής αποθήκευσης ανακυκλώσιμων προϊόντων σε περιοχή εκτός του ακινήτου υπό προϋποθέσεις, δημιουργία χώρων στέγασης των σωματείων ΑΜΕΑ εντός του Ακινήτου με αντίστοιχες των σημερινών προδιαγραφές και ανάπλαση/αναβάθμιση παραλίας ενός (1) χιλιομέτρου. Τα υπόλοιπα έργα και υποδομές δημοσίου ενδιαφέροντος, τα οποία υποχρεούται να υλοποιήσει είναι: πρωτεύουσες συγκοινωνιακές υποδομές, απαιτούμενα λιμενικά έργα, η παράκαμψη και </w:t>
      </w:r>
      <w:proofErr w:type="spellStart"/>
      <w:r w:rsidRPr="001010DD">
        <w:rPr>
          <w:lang w:val="el-GR"/>
        </w:rPr>
        <w:t>υπογειοποίηση</w:t>
      </w:r>
      <w:proofErr w:type="spellEnd"/>
      <w:r w:rsidRPr="001010DD">
        <w:rPr>
          <w:lang w:val="el-GR"/>
        </w:rPr>
        <w:t xml:space="preserve"> τμήματος της Λεωφόρου Ποσειδώνος (εφόσον εγκριθεί), αναπαλαίωση, λειτουργία και ανάδειξη των διατηρητέων κτηρίων που περιγράφονται στην Τροποποιητική Σύμβαση, και ενίσχυση συνδεσιμότητας μέσων σταθερής τροχιάς.</w:t>
      </w:r>
    </w:p>
    <w:p w:rsidR="001314F1" w:rsidRPr="00612D78" w:rsidRDefault="001314F1" w:rsidP="002D51C8">
      <w:pPr>
        <w:pStyle w:val="a5"/>
        <w:spacing w:before="100" w:beforeAutospacing="1" w:after="120"/>
        <w:ind w:left="0" w:right="147"/>
        <w:jc w:val="both"/>
        <w:rPr>
          <w:rFonts w:ascii="Arial" w:hAnsi="Arial"/>
          <w:sz w:val="22"/>
          <w:szCs w:val="22"/>
          <w:lang w:val="el-GR"/>
        </w:rPr>
      </w:pPr>
      <w:r w:rsidRPr="00612D78">
        <w:rPr>
          <w:rFonts w:ascii="Arial" w:hAnsi="Arial"/>
          <w:sz w:val="22"/>
          <w:szCs w:val="22"/>
          <w:lang w:val="el-GR"/>
        </w:rPr>
        <w:t>Επιπλέον, η αναβάθμιση και η αξιοποίηση του παραλιακού μετώπο</w:t>
      </w:r>
      <w:r w:rsidR="0099344C">
        <w:rPr>
          <w:rFonts w:ascii="Arial" w:hAnsi="Arial"/>
          <w:sz w:val="22"/>
          <w:szCs w:val="22"/>
          <w:lang w:val="el-GR"/>
        </w:rPr>
        <w:t>υ και η σύνδεση της πόλης με τη</w:t>
      </w:r>
      <w:r w:rsidRPr="00612D78">
        <w:rPr>
          <w:rFonts w:ascii="Arial" w:hAnsi="Arial"/>
          <w:sz w:val="22"/>
          <w:szCs w:val="22"/>
          <w:lang w:val="el-GR"/>
        </w:rPr>
        <w:t xml:space="preserve"> θάλασσα αποτελούν έναν σημαντικό περιβαλλοντικό και κοινωνικό στόχο του Σχεδίου Ολοκληρωμένης</w:t>
      </w:r>
      <w:r w:rsidR="001010DD">
        <w:rPr>
          <w:rFonts w:ascii="Arial" w:hAnsi="Arial"/>
          <w:sz w:val="22"/>
          <w:szCs w:val="22"/>
          <w:lang w:val="el-GR"/>
        </w:rPr>
        <w:t xml:space="preserve"> Ανάπτυξης</w:t>
      </w:r>
      <w:r w:rsidRPr="00612D78">
        <w:rPr>
          <w:rFonts w:ascii="Arial" w:hAnsi="Arial"/>
          <w:sz w:val="22"/>
          <w:szCs w:val="22"/>
          <w:lang w:val="el-GR"/>
        </w:rPr>
        <w:t xml:space="preserve">. </w:t>
      </w:r>
      <w:r w:rsidR="00C5495B" w:rsidRPr="00684D96">
        <w:rPr>
          <w:rFonts w:ascii="Arial" w:hAnsi="Arial"/>
          <w:sz w:val="22"/>
          <w:szCs w:val="22"/>
          <w:lang w:val="el-GR"/>
        </w:rPr>
        <w:t>Περαιτέρω</w:t>
      </w:r>
      <w:r w:rsidR="002B453E" w:rsidRPr="00434347">
        <w:rPr>
          <w:rFonts w:ascii="Arial" w:hAnsi="Arial"/>
          <w:sz w:val="22"/>
          <w:szCs w:val="22"/>
          <w:lang w:val="el-GR"/>
        </w:rPr>
        <w:t>,</w:t>
      </w:r>
      <w:r w:rsidR="00C5495B" w:rsidRPr="00434347">
        <w:rPr>
          <w:rFonts w:ascii="Arial" w:hAnsi="Arial"/>
          <w:sz w:val="22"/>
          <w:szCs w:val="22"/>
          <w:lang w:val="el-GR"/>
        </w:rPr>
        <w:t xml:space="preserve"> </w:t>
      </w:r>
      <w:r w:rsidR="00684D96">
        <w:rPr>
          <w:rFonts w:ascii="Arial" w:hAnsi="Arial"/>
          <w:sz w:val="22"/>
          <w:szCs w:val="22"/>
          <w:lang w:val="el-GR"/>
        </w:rPr>
        <w:t>προβλέπεται να</w:t>
      </w:r>
      <w:r w:rsidR="00684D96" w:rsidRPr="00684D96">
        <w:rPr>
          <w:rFonts w:ascii="Arial" w:hAnsi="Arial"/>
          <w:sz w:val="22"/>
          <w:szCs w:val="22"/>
          <w:lang w:val="el-GR"/>
        </w:rPr>
        <w:t xml:space="preserve"> </w:t>
      </w:r>
      <w:r w:rsidR="00C5495B" w:rsidRPr="00434347">
        <w:rPr>
          <w:rFonts w:ascii="Arial" w:hAnsi="Arial"/>
          <w:sz w:val="22"/>
          <w:szCs w:val="22"/>
          <w:lang w:val="el-GR"/>
        </w:rPr>
        <w:t xml:space="preserve">δημιουργηθεί </w:t>
      </w:r>
      <w:r w:rsidR="006D5CA4" w:rsidRPr="00434347">
        <w:rPr>
          <w:rFonts w:ascii="Arial" w:hAnsi="Arial"/>
          <w:sz w:val="22"/>
          <w:szCs w:val="22"/>
          <w:lang w:val="el-GR"/>
        </w:rPr>
        <w:t>ένα</w:t>
      </w:r>
      <w:r w:rsidR="006D5CA4" w:rsidRPr="00434347">
        <w:rPr>
          <w:rFonts w:ascii="Arial" w:hAnsi="Arial"/>
          <w:w w:val="101"/>
          <w:sz w:val="22"/>
          <w:szCs w:val="22"/>
          <w:lang w:val="el-GR"/>
        </w:rPr>
        <w:t xml:space="preserve"> </w:t>
      </w:r>
      <w:r w:rsidR="006D5CA4" w:rsidRPr="00434347">
        <w:rPr>
          <w:rFonts w:ascii="Arial" w:hAnsi="Arial"/>
          <w:sz w:val="22"/>
          <w:szCs w:val="22"/>
          <w:lang w:val="el-GR"/>
        </w:rPr>
        <w:t>δίκτυο</w:t>
      </w:r>
      <w:r w:rsidR="006D5CA4" w:rsidRPr="00434347">
        <w:rPr>
          <w:rFonts w:ascii="Arial" w:hAnsi="Arial"/>
          <w:spacing w:val="20"/>
          <w:sz w:val="22"/>
          <w:szCs w:val="22"/>
          <w:lang w:val="el-GR"/>
        </w:rPr>
        <w:t xml:space="preserve"> </w:t>
      </w:r>
      <w:r w:rsidR="006D5CA4" w:rsidRPr="0080485F">
        <w:rPr>
          <w:rFonts w:ascii="Arial" w:hAnsi="Arial"/>
          <w:sz w:val="22"/>
          <w:szCs w:val="22"/>
          <w:lang w:val="el-GR"/>
        </w:rPr>
        <w:t>χώρων</w:t>
      </w:r>
      <w:r w:rsidR="006D5CA4" w:rsidRPr="00A61CE9">
        <w:rPr>
          <w:rFonts w:ascii="Arial" w:hAnsi="Arial"/>
          <w:spacing w:val="39"/>
          <w:sz w:val="22"/>
          <w:szCs w:val="22"/>
          <w:lang w:val="el-GR"/>
        </w:rPr>
        <w:t xml:space="preserve"> </w:t>
      </w:r>
      <w:r w:rsidR="006D5CA4" w:rsidRPr="00A61CE9">
        <w:rPr>
          <w:rFonts w:ascii="Arial" w:hAnsi="Arial"/>
          <w:sz w:val="22"/>
          <w:szCs w:val="22"/>
          <w:lang w:val="el-GR"/>
        </w:rPr>
        <w:t>πρασίνου,</w:t>
      </w:r>
      <w:r w:rsidR="006D5CA4" w:rsidRPr="00A61CE9">
        <w:rPr>
          <w:rFonts w:ascii="Arial" w:hAnsi="Arial"/>
          <w:spacing w:val="35"/>
          <w:sz w:val="22"/>
          <w:szCs w:val="22"/>
          <w:lang w:val="el-GR"/>
        </w:rPr>
        <w:t xml:space="preserve"> </w:t>
      </w:r>
      <w:r w:rsidR="006D5CA4" w:rsidRPr="00A61CE9">
        <w:rPr>
          <w:rFonts w:ascii="Arial" w:hAnsi="Arial"/>
          <w:sz w:val="22"/>
          <w:szCs w:val="22"/>
          <w:lang w:val="el-GR"/>
        </w:rPr>
        <w:t>το</w:t>
      </w:r>
      <w:r w:rsidR="006D5CA4" w:rsidRPr="00A61CE9">
        <w:rPr>
          <w:rFonts w:ascii="Arial" w:hAnsi="Arial"/>
          <w:spacing w:val="38"/>
          <w:sz w:val="22"/>
          <w:szCs w:val="22"/>
          <w:lang w:val="el-GR"/>
        </w:rPr>
        <w:t xml:space="preserve"> </w:t>
      </w:r>
      <w:r w:rsidR="006D5CA4" w:rsidRPr="00A61CE9">
        <w:rPr>
          <w:rFonts w:ascii="Arial" w:hAnsi="Arial"/>
          <w:sz w:val="22"/>
          <w:szCs w:val="22"/>
          <w:lang w:val="el-GR"/>
        </w:rPr>
        <w:t>οποίο</w:t>
      </w:r>
      <w:r w:rsidR="006D5CA4" w:rsidRPr="006F28D9">
        <w:rPr>
          <w:rFonts w:ascii="Arial" w:hAnsi="Arial"/>
          <w:spacing w:val="34"/>
          <w:sz w:val="22"/>
          <w:szCs w:val="22"/>
          <w:lang w:val="el-GR"/>
        </w:rPr>
        <w:t xml:space="preserve"> </w:t>
      </w:r>
      <w:r w:rsidR="006D5CA4" w:rsidRPr="006F28D9">
        <w:rPr>
          <w:rFonts w:ascii="Arial" w:hAnsi="Arial"/>
          <w:sz w:val="22"/>
          <w:szCs w:val="22"/>
          <w:lang w:val="el-GR"/>
        </w:rPr>
        <w:t>θα</w:t>
      </w:r>
      <w:r w:rsidR="006D5CA4" w:rsidRPr="006F28D9">
        <w:rPr>
          <w:rFonts w:ascii="Arial" w:hAnsi="Arial"/>
          <w:spacing w:val="26"/>
          <w:sz w:val="22"/>
          <w:szCs w:val="22"/>
          <w:lang w:val="el-GR"/>
        </w:rPr>
        <w:t xml:space="preserve"> </w:t>
      </w:r>
      <w:r w:rsidR="006D5CA4" w:rsidRPr="006F28D9">
        <w:rPr>
          <w:rFonts w:ascii="Arial" w:hAnsi="Arial"/>
          <w:sz w:val="22"/>
          <w:szCs w:val="22"/>
          <w:lang w:val="el-GR"/>
        </w:rPr>
        <w:t>περιλαμβάνει</w:t>
      </w:r>
      <w:r w:rsidR="006D5CA4" w:rsidRPr="006F28D9">
        <w:rPr>
          <w:rFonts w:ascii="Arial" w:hAnsi="Arial"/>
          <w:spacing w:val="3"/>
          <w:sz w:val="22"/>
          <w:szCs w:val="22"/>
          <w:lang w:val="el-GR"/>
        </w:rPr>
        <w:t xml:space="preserve"> </w:t>
      </w:r>
      <w:r w:rsidR="006D5CA4" w:rsidRPr="006F28D9">
        <w:rPr>
          <w:rFonts w:ascii="Arial" w:hAnsi="Arial"/>
          <w:sz w:val="22"/>
          <w:szCs w:val="22"/>
          <w:lang w:val="el-GR"/>
        </w:rPr>
        <w:t>διαδρομές</w:t>
      </w:r>
      <w:r w:rsidR="006D5CA4" w:rsidRPr="006F28D9">
        <w:rPr>
          <w:rFonts w:ascii="Arial" w:hAnsi="Arial"/>
          <w:spacing w:val="31"/>
          <w:sz w:val="22"/>
          <w:szCs w:val="22"/>
          <w:lang w:val="el-GR"/>
        </w:rPr>
        <w:t xml:space="preserve"> </w:t>
      </w:r>
      <w:r w:rsidR="006D5CA4" w:rsidRPr="006F28D9">
        <w:rPr>
          <w:rFonts w:ascii="Arial" w:hAnsi="Arial"/>
          <w:sz w:val="22"/>
          <w:szCs w:val="22"/>
          <w:lang w:val="el-GR"/>
        </w:rPr>
        <w:t>πρασίνου.</w:t>
      </w:r>
      <w:r w:rsidR="006D5CA4" w:rsidRPr="006F28D9">
        <w:rPr>
          <w:rFonts w:ascii="Arial" w:hAnsi="Arial"/>
          <w:spacing w:val="36"/>
          <w:sz w:val="22"/>
          <w:szCs w:val="22"/>
          <w:lang w:val="el-GR"/>
        </w:rPr>
        <w:t xml:space="preserve"> </w:t>
      </w:r>
      <w:r w:rsidR="006D5CA4" w:rsidRPr="00612D78">
        <w:rPr>
          <w:rFonts w:ascii="Arial" w:hAnsi="Arial"/>
          <w:sz w:val="22"/>
          <w:szCs w:val="22"/>
          <w:lang w:val="el-GR"/>
        </w:rPr>
        <w:t>Αυτές</w:t>
      </w:r>
      <w:r w:rsidR="006D5CA4" w:rsidRPr="00612D78">
        <w:rPr>
          <w:rFonts w:ascii="Arial" w:hAnsi="Arial"/>
          <w:spacing w:val="29"/>
          <w:sz w:val="22"/>
          <w:szCs w:val="22"/>
          <w:lang w:val="el-GR"/>
        </w:rPr>
        <w:t xml:space="preserve"> </w:t>
      </w:r>
      <w:r w:rsidR="006D5CA4" w:rsidRPr="00612D78">
        <w:rPr>
          <w:rFonts w:ascii="Arial" w:hAnsi="Arial"/>
          <w:sz w:val="22"/>
          <w:szCs w:val="22"/>
          <w:lang w:val="el-GR"/>
        </w:rPr>
        <w:t>θα</w:t>
      </w:r>
      <w:r w:rsidR="006D5CA4" w:rsidRPr="00612D78">
        <w:rPr>
          <w:rFonts w:ascii="Arial" w:hAnsi="Arial"/>
          <w:w w:val="110"/>
          <w:sz w:val="22"/>
          <w:szCs w:val="22"/>
          <w:lang w:val="el-GR"/>
        </w:rPr>
        <w:t xml:space="preserve"> </w:t>
      </w:r>
      <w:r w:rsidR="006D5CA4" w:rsidRPr="00612D78">
        <w:rPr>
          <w:rFonts w:ascii="Arial" w:hAnsi="Arial"/>
          <w:sz w:val="22"/>
          <w:szCs w:val="22"/>
          <w:lang w:val="el-GR"/>
        </w:rPr>
        <w:t>συνδέουν</w:t>
      </w:r>
      <w:r w:rsidR="006D5CA4" w:rsidRPr="00612D78">
        <w:rPr>
          <w:rFonts w:ascii="Arial" w:hAnsi="Arial"/>
          <w:spacing w:val="16"/>
          <w:sz w:val="22"/>
          <w:szCs w:val="22"/>
          <w:lang w:val="el-GR"/>
        </w:rPr>
        <w:t xml:space="preserve"> </w:t>
      </w:r>
      <w:r w:rsidR="006D5CA4" w:rsidRPr="00612D78">
        <w:rPr>
          <w:rFonts w:ascii="Arial" w:hAnsi="Arial"/>
          <w:sz w:val="22"/>
          <w:szCs w:val="22"/>
          <w:lang w:val="el-GR"/>
        </w:rPr>
        <w:t>το</w:t>
      </w:r>
      <w:r w:rsidR="006D5CA4" w:rsidRPr="00612D78">
        <w:rPr>
          <w:rFonts w:ascii="Arial" w:hAnsi="Arial"/>
          <w:spacing w:val="15"/>
          <w:sz w:val="22"/>
          <w:szCs w:val="22"/>
          <w:lang w:val="el-GR"/>
        </w:rPr>
        <w:t xml:space="preserve"> </w:t>
      </w:r>
      <w:r w:rsidR="006D5CA4" w:rsidRPr="00612D78">
        <w:rPr>
          <w:rFonts w:ascii="Arial" w:hAnsi="Arial"/>
          <w:sz w:val="22"/>
          <w:szCs w:val="22"/>
          <w:lang w:val="el-GR"/>
        </w:rPr>
        <w:t>Μητροπολιτ</w:t>
      </w:r>
      <w:r w:rsidR="00C5495B" w:rsidRPr="00612D78">
        <w:rPr>
          <w:rFonts w:ascii="Arial" w:hAnsi="Arial"/>
          <w:sz w:val="22"/>
          <w:szCs w:val="22"/>
          <w:lang w:val="el-GR"/>
        </w:rPr>
        <w:t>ικό</w:t>
      </w:r>
      <w:r w:rsidR="006D5CA4" w:rsidRPr="00612D78">
        <w:rPr>
          <w:rFonts w:ascii="Arial" w:hAnsi="Arial"/>
          <w:spacing w:val="34"/>
          <w:sz w:val="22"/>
          <w:szCs w:val="22"/>
          <w:lang w:val="el-GR"/>
        </w:rPr>
        <w:t xml:space="preserve"> </w:t>
      </w:r>
      <w:r w:rsidR="006D5CA4" w:rsidRPr="00612D78">
        <w:rPr>
          <w:rFonts w:ascii="Arial" w:hAnsi="Arial"/>
          <w:sz w:val="22"/>
          <w:szCs w:val="22"/>
          <w:lang w:val="el-GR"/>
        </w:rPr>
        <w:t>Πάρκο</w:t>
      </w:r>
      <w:r w:rsidR="006D5CA4" w:rsidRPr="00612D78">
        <w:rPr>
          <w:rFonts w:ascii="Arial" w:hAnsi="Arial"/>
          <w:spacing w:val="24"/>
          <w:sz w:val="22"/>
          <w:szCs w:val="22"/>
          <w:lang w:val="el-GR"/>
        </w:rPr>
        <w:t xml:space="preserve"> </w:t>
      </w:r>
      <w:r w:rsidR="006D5CA4" w:rsidRPr="00612D78">
        <w:rPr>
          <w:rFonts w:ascii="Arial" w:hAnsi="Arial"/>
          <w:sz w:val="22"/>
          <w:szCs w:val="22"/>
          <w:lang w:val="el-GR"/>
        </w:rPr>
        <w:t>με</w:t>
      </w:r>
      <w:r w:rsidR="006D5CA4" w:rsidRPr="00612D78">
        <w:rPr>
          <w:rFonts w:ascii="Arial" w:hAnsi="Arial"/>
          <w:spacing w:val="2"/>
          <w:sz w:val="22"/>
          <w:szCs w:val="22"/>
          <w:lang w:val="el-GR"/>
        </w:rPr>
        <w:t xml:space="preserve"> </w:t>
      </w:r>
      <w:r w:rsidR="006D5CA4" w:rsidRPr="00612D78">
        <w:rPr>
          <w:rFonts w:ascii="Arial" w:hAnsi="Arial"/>
          <w:sz w:val="22"/>
          <w:szCs w:val="22"/>
          <w:lang w:val="el-GR"/>
        </w:rPr>
        <w:t>την</w:t>
      </w:r>
      <w:r w:rsidR="006D5CA4" w:rsidRPr="00612D78">
        <w:rPr>
          <w:rFonts w:ascii="Arial" w:hAnsi="Arial"/>
          <w:spacing w:val="31"/>
          <w:sz w:val="22"/>
          <w:szCs w:val="22"/>
          <w:lang w:val="el-GR"/>
        </w:rPr>
        <w:t xml:space="preserve"> </w:t>
      </w:r>
      <w:r w:rsidR="006D5CA4" w:rsidRPr="00612D78">
        <w:rPr>
          <w:rFonts w:ascii="Arial" w:hAnsi="Arial"/>
          <w:sz w:val="22"/>
          <w:szCs w:val="22"/>
          <w:lang w:val="el-GR"/>
        </w:rPr>
        <w:t>Παράκτια</w:t>
      </w:r>
      <w:r w:rsidR="006D5CA4" w:rsidRPr="00612D78">
        <w:rPr>
          <w:rFonts w:ascii="Arial" w:hAnsi="Arial"/>
          <w:spacing w:val="20"/>
          <w:sz w:val="22"/>
          <w:szCs w:val="22"/>
          <w:lang w:val="el-GR"/>
        </w:rPr>
        <w:t xml:space="preserve"> </w:t>
      </w:r>
      <w:r w:rsidR="006D5CA4" w:rsidRPr="00612D78">
        <w:rPr>
          <w:rFonts w:ascii="Arial" w:hAnsi="Arial"/>
          <w:sz w:val="22"/>
          <w:szCs w:val="22"/>
          <w:lang w:val="el-GR"/>
        </w:rPr>
        <w:t>Ζώνη</w:t>
      </w:r>
      <w:r w:rsidR="006D5CA4" w:rsidRPr="00612D78">
        <w:rPr>
          <w:rFonts w:ascii="Arial" w:hAnsi="Arial"/>
          <w:spacing w:val="26"/>
          <w:sz w:val="22"/>
          <w:szCs w:val="22"/>
          <w:lang w:val="el-GR"/>
        </w:rPr>
        <w:t xml:space="preserve"> </w:t>
      </w:r>
      <w:r w:rsidR="006D5CA4" w:rsidRPr="00612D78">
        <w:rPr>
          <w:rFonts w:ascii="Arial" w:hAnsi="Arial"/>
          <w:sz w:val="22"/>
          <w:szCs w:val="22"/>
          <w:lang w:val="el-GR"/>
        </w:rPr>
        <w:t>μέσω</w:t>
      </w:r>
      <w:r w:rsidR="006D5CA4" w:rsidRPr="00612D78">
        <w:rPr>
          <w:rFonts w:ascii="Arial" w:hAnsi="Arial"/>
          <w:spacing w:val="2"/>
          <w:sz w:val="22"/>
          <w:szCs w:val="22"/>
          <w:lang w:val="el-GR"/>
        </w:rPr>
        <w:t xml:space="preserve"> </w:t>
      </w:r>
      <w:r w:rsidR="006D5CA4" w:rsidRPr="00612D78">
        <w:rPr>
          <w:rFonts w:ascii="Arial" w:hAnsi="Arial"/>
          <w:sz w:val="22"/>
          <w:szCs w:val="22"/>
          <w:lang w:val="el-GR"/>
        </w:rPr>
        <w:t>διαδρομών</w:t>
      </w:r>
      <w:r w:rsidR="006D5CA4" w:rsidRPr="00612D78">
        <w:rPr>
          <w:rFonts w:ascii="Arial" w:hAnsi="Arial"/>
          <w:spacing w:val="24"/>
          <w:sz w:val="22"/>
          <w:szCs w:val="22"/>
          <w:lang w:val="el-GR"/>
        </w:rPr>
        <w:t xml:space="preserve"> </w:t>
      </w:r>
      <w:r w:rsidR="006D5CA4" w:rsidRPr="00612D78">
        <w:rPr>
          <w:rFonts w:ascii="Arial" w:hAnsi="Arial"/>
          <w:sz w:val="22"/>
          <w:szCs w:val="22"/>
          <w:lang w:val="el-GR"/>
        </w:rPr>
        <w:t>κατά</w:t>
      </w:r>
      <w:r w:rsidR="006D5CA4" w:rsidRPr="00612D78">
        <w:rPr>
          <w:rFonts w:ascii="Arial" w:hAnsi="Arial"/>
          <w:w w:val="96"/>
          <w:sz w:val="22"/>
          <w:szCs w:val="22"/>
          <w:lang w:val="el-GR"/>
        </w:rPr>
        <w:t xml:space="preserve"> </w:t>
      </w:r>
      <w:r w:rsidR="006D5CA4" w:rsidRPr="00612D78">
        <w:rPr>
          <w:rFonts w:ascii="Arial" w:hAnsi="Arial"/>
          <w:sz w:val="22"/>
          <w:szCs w:val="22"/>
          <w:lang w:val="el-GR"/>
        </w:rPr>
        <w:t>μήκος</w:t>
      </w:r>
      <w:r w:rsidR="006D5CA4" w:rsidRPr="00612D78">
        <w:rPr>
          <w:rFonts w:ascii="Arial" w:hAnsi="Arial"/>
          <w:spacing w:val="55"/>
          <w:sz w:val="22"/>
          <w:szCs w:val="22"/>
          <w:lang w:val="el-GR"/>
        </w:rPr>
        <w:t xml:space="preserve"> </w:t>
      </w:r>
      <w:r w:rsidR="006D5CA4" w:rsidRPr="00612D78">
        <w:rPr>
          <w:rFonts w:ascii="Arial" w:hAnsi="Arial"/>
          <w:sz w:val="22"/>
          <w:szCs w:val="22"/>
          <w:lang w:val="el-GR"/>
        </w:rPr>
        <w:t>των</w:t>
      </w:r>
      <w:r w:rsidR="006D5CA4" w:rsidRPr="00612D78">
        <w:rPr>
          <w:rFonts w:ascii="Arial" w:hAnsi="Arial"/>
          <w:spacing w:val="17"/>
          <w:sz w:val="22"/>
          <w:szCs w:val="22"/>
          <w:lang w:val="el-GR"/>
        </w:rPr>
        <w:t xml:space="preserve"> </w:t>
      </w:r>
      <w:r w:rsidR="006D5CA4" w:rsidRPr="00612D78">
        <w:rPr>
          <w:rFonts w:ascii="Arial" w:hAnsi="Arial"/>
          <w:sz w:val="22"/>
          <w:szCs w:val="22"/>
          <w:lang w:val="el-GR"/>
        </w:rPr>
        <w:t>ρεμάτων</w:t>
      </w:r>
      <w:r w:rsidR="006D5CA4" w:rsidRPr="00612D78">
        <w:rPr>
          <w:rFonts w:ascii="Arial" w:hAnsi="Arial"/>
          <w:spacing w:val="9"/>
          <w:sz w:val="22"/>
          <w:szCs w:val="22"/>
          <w:lang w:val="el-GR"/>
        </w:rPr>
        <w:t xml:space="preserve"> </w:t>
      </w:r>
      <w:r w:rsidR="006D5CA4" w:rsidRPr="00612D78">
        <w:rPr>
          <w:rFonts w:ascii="Arial" w:hAnsi="Arial"/>
          <w:sz w:val="22"/>
          <w:szCs w:val="22"/>
          <w:lang w:val="el-GR"/>
        </w:rPr>
        <w:t>και</w:t>
      </w:r>
      <w:r w:rsidR="006D5CA4" w:rsidRPr="00612D78">
        <w:rPr>
          <w:rFonts w:ascii="Arial" w:hAnsi="Arial"/>
          <w:spacing w:val="23"/>
          <w:sz w:val="22"/>
          <w:szCs w:val="22"/>
          <w:lang w:val="el-GR"/>
        </w:rPr>
        <w:t xml:space="preserve"> </w:t>
      </w:r>
      <w:r w:rsidR="006D5CA4" w:rsidRPr="00612D78">
        <w:rPr>
          <w:rFonts w:ascii="Arial" w:hAnsi="Arial"/>
          <w:sz w:val="22"/>
          <w:szCs w:val="22"/>
          <w:lang w:val="el-GR"/>
        </w:rPr>
        <w:t>ενός</w:t>
      </w:r>
      <w:r w:rsidR="006D5CA4" w:rsidRPr="00612D78">
        <w:rPr>
          <w:rFonts w:ascii="Arial" w:hAnsi="Arial"/>
          <w:spacing w:val="3"/>
          <w:sz w:val="22"/>
          <w:szCs w:val="22"/>
          <w:lang w:val="el-GR"/>
        </w:rPr>
        <w:t xml:space="preserve"> </w:t>
      </w:r>
      <w:r w:rsidR="006D5CA4" w:rsidRPr="00612D78">
        <w:rPr>
          <w:rFonts w:ascii="Arial" w:hAnsi="Arial"/>
          <w:sz w:val="22"/>
          <w:szCs w:val="22"/>
          <w:lang w:val="el-GR"/>
        </w:rPr>
        <w:t>κεντρικού</w:t>
      </w:r>
      <w:r w:rsidR="006D5CA4" w:rsidRPr="00612D78">
        <w:rPr>
          <w:rFonts w:ascii="Arial" w:hAnsi="Arial"/>
          <w:spacing w:val="27"/>
          <w:sz w:val="22"/>
          <w:szCs w:val="22"/>
          <w:lang w:val="el-GR"/>
        </w:rPr>
        <w:t xml:space="preserve"> </w:t>
      </w:r>
      <w:r w:rsidR="006D5CA4" w:rsidRPr="00612D78">
        <w:rPr>
          <w:rFonts w:ascii="Arial" w:hAnsi="Arial"/>
          <w:sz w:val="22"/>
          <w:szCs w:val="22"/>
          <w:lang w:val="el-GR"/>
        </w:rPr>
        <w:t>πεζοδρόμου,</w:t>
      </w:r>
      <w:r w:rsidR="006D5CA4" w:rsidRPr="00612D78">
        <w:rPr>
          <w:rFonts w:ascii="Arial" w:hAnsi="Arial"/>
          <w:spacing w:val="29"/>
          <w:sz w:val="22"/>
          <w:szCs w:val="22"/>
          <w:lang w:val="el-GR"/>
        </w:rPr>
        <w:t xml:space="preserve"> </w:t>
      </w:r>
      <w:r w:rsidR="006D5CA4" w:rsidRPr="00612D78">
        <w:rPr>
          <w:rFonts w:ascii="Arial" w:hAnsi="Arial"/>
          <w:sz w:val="22"/>
          <w:szCs w:val="22"/>
          <w:lang w:val="el-GR"/>
        </w:rPr>
        <w:t>καθώς</w:t>
      </w:r>
      <w:r w:rsidR="006D5CA4" w:rsidRPr="00612D78">
        <w:rPr>
          <w:rFonts w:ascii="Arial" w:hAnsi="Arial"/>
          <w:spacing w:val="15"/>
          <w:sz w:val="22"/>
          <w:szCs w:val="22"/>
          <w:lang w:val="el-GR"/>
        </w:rPr>
        <w:t xml:space="preserve"> </w:t>
      </w:r>
      <w:r w:rsidR="006D5CA4" w:rsidRPr="00612D78">
        <w:rPr>
          <w:rFonts w:ascii="Arial" w:hAnsi="Arial"/>
          <w:sz w:val="22"/>
          <w:szCs w:val="22"/>
          <w:lang w:val="el-GR"/>
        </w:rPr>
        <w:t>και</w:t>
      </w:r>
      <w:r w:rsidR="006D5CA4" w:rsidRPr="00612D78">
        <w:rPr>
          <w:rFonts w:ascii="Arial" w:hAnsi="Arial"/>
          <w:spacing w:val="15"/>
          <w:sz w:val="22"/>
          <w:szCs w:val="22"/>
          <w:lang w:val="el-GR"/>
        </w:rPr>
        <w:t xml:space="preserve"> </w:t>
      </w:r>
      <w:r w:rsidR="006D5CA4" w:rsidRPr="00612D78">
        <w:rPr>
          <w:rFonts w:ascii="Arial" w:hAnsi="Arial"/>
          <w:sz w:val="22"/>
          <w:szCs w:val="22"/>
          <w:lang w:val="el-GR"/>
        </w:rPr>
        <w:t>με</w:t>
      </w:r>
      <w:r w:rsidR="006D5CA4" w:rsidRPr="00612D78">
        <w:rPr>
          <w:rFonts w:ascii="Arial" w:hAnsi="Arial"/>
          <w:spacing w:val="46"/>
          <w:sz w:val="22"/>
          <w:szCs w:val="22"/>
          <w:lang w:val="el-GR"/>
        </w:rPr>
        <w:t xml:space="preserve"> </w:t>
      </w:r>
      <w:r w:rsidR="006D5CA4" w:rsidRPr="00612D78">
        <w:rPr>
          <w:rFonts w:ascii="Arial" w:hAnsi="Arial"/>
          <w:sz w:val="22"/>
          <w:szCs w:val="22"/>
          <w:lang w:val="el-GR"/>
        </w:rPr>
        <w:t>τις</w:t>
      </w:r>
      <w:r w:rsidRPr="00612D78">
        <w:rPr>
          <w:rFonts w:ascii="Arial" w:hAnsi="Arial"/>
          <w:sz w:val="22"/>
          <w:szCs w:val="22"/>
          <w:lang w:val="el-GR"/>
        </w:rPr>
        <w:t xml:space="preserve"> </w:t>
      </w:r>
      <w:r w:rsidR="006D5CA4" w:rsidRPr="00612D78">
        <w:rPr>
          <w:rFonts w:ascii="Arial" w:hAnsi="Arial"/>
          <w:sz w:val="22"/>
          <w:szCs w:val="22"/>
          <w:lang w:val="el-GR"/>
        </w:rPr>
        <w:t>όμορες</w:t>
      </w:r>
      <w:r w:rsidR="006D5CA4" w:rsidRPr="00612D78">
        <w:rPr>
          <w:rFonts w:ascii="Arial" w:hAnsi="Arial"/>
          <w:w w:val="98"/>
          <w:sz w:val="22"/>
          <w:szCs w:val="22"/>
          <w:lang w:val="el-GR"/>
        </w:rPr>
        <w:t xml:space="preserve"> </w:t>
      </w:r>
      <w:r w:rsidR="006D5CA4" w:rsidRPr="00612D78">
        <w:rPr>
          <w:rFonts w:ascii="Arial" w:hAnsi="Arial"/>
          <w:sz w:val="22"/>
          <w:szCs w:val="22"/>
          <w:lang w:val="el-GR"/>
        </w:rPr>
        <w:t>πολεοδομικές</w:t>
      </w:r>
      <w:r w:rsidR="006D5CA4" w:rsidRPr="00612D78">
        <w:rPr>
          <w:rFonts w:ascii="Arial" w:hAnsi="Arial"/>
          <w:spacing w:val="26"/>
          <w:sz w:val="22"/>
          <w:szCs w:val="22"/>
          <w:lang w:val="el-GR"/>
        </w:rPr>
        <w:t xml:space="preserve"> </w:t>
      </w:r>
      <w:r w:rsidR="006D5CA4" w:rsidRPr="00612D78">
        <w:rPr>
          <w:rFonts w:ascii="Arial" w:hAnsi="Arial"/>
          <w:sz w:val="22"/>
          <w:szCs w:val="22"/>
          <w:lang w:val="el-GR"/>
        </w:rPr>
        <w:t>ενότητες</w:t>
      </w:r>
      <w:r w:rsidR="006D5CA4" w:rsidRPr="00612D78">
        <w:rPr>
          <w:rFonts w:ascii="Arial" w:hAnsi="Arial"/>
          <w:spacing w:val="58"/>
          <w:sz w:val="22"/>
          <w:szCs w:val="22"/>
          <w:lang w:val="el-GR"/>
        </w:rPr>
        <w:t xml:space="preserve"> </w:t>
      </w:r>
      <w:r w:rsidR="006D5CA4" w:rsidRPr="00612D78">
        <w:rPr>
          <w:rFonts w:ascii="Arial" w:hAnsi="Arial"/>
          <w:sz w:val="22"/>
          <w:szCs w:val="22"/>
          <w:lang w:val="el-GR"/>
        </w:rPr>
        <w:t>των</w:t>
      </w:r>
      <w:r w:rsidR="006D5CA4" w:rsidRPr="00612D78">
        <w:rPr>
          <w:rFonts w:ascii="Arial" w:hAnsi="Arial"/>
          <w:spacing w:val="5"/>
          <w:sz w:val="22"/>
          <w:szCs w:val="22"/>
          <w:lang w:val="el-GR"/>
        </w:rPr>
        <w:t xml:space="preserve"> </w:t>
      </w:r>
      <w:r w:rsidR="006D5CA4" w:rsidRPr="00612D78">
        <w:rPr>
          <w:rFonts w:ascii="Arial" w:hAnsi="Arial"/>
          <w:sz w:val="22"/>
          <w:szCs w:val="22"/>
          <w:lang w:val="el-GR"/>
        </w:rPr>
        <w:t>όμορων</w:t>
      </w:r>
      <w:r w:rsidR="006D5CA4" w:rsidRPr="00612D78">
        <w:rPr>
          <w:rFonts w:ascii="Arial" w:hAnsi="Arial"/>
          <w:spacing w:val="5"/>
          <w:sz w:val="22"/>
          <w:szCs w:val="22"/>
          <w:lang w:val="el-GR"/>
        </w:rPr>
        <w:t xml:space="preserve"> </w:t>
      </w:r>
      <w:r w:rsidR="006D5CA4" w:rsidRPr="00612D78">
        <w:rPr>
          <w:rFonts w:ascii="Arial" w:hAnsi="Arial"/>
          <w:sz w:val="22"/>
          <w:szCs w:val="22"/>
          <w:lang w:val="el-GR"/>
        </w:rPr>
        <w:t>δ</w:t>
      </w:r>
      <w:r w:rsidR="00C5495B" w:rsidRPr="00612D78">
        <w:rPr>
          <w:rFonts w:ascii="Arial" w:hAnsi="Arial"/>
          <w:sz w:val="22"/>
          <w:szCs w:val="22"/>
          <w:lang w:val="el-GR"/>
        </w:rPr>
        <w:t>ή</w:t>
      </w:r>
      <w:r w:rsidR="006D5CA4" w:rsidRPr="00612D78">
        <w:rPr>
          <w:rFonts w:ascii="Arial" w:hAnsi="Arial"/>
          <w:sz w:val="22"/>
          <w:szCs w:val="22"/>
          <w:lang w:val="el-GR"/>
        </w:rPr>
        <w:t>μων</w:t>
      </w:r>
      <w:r w:rsidR="006D5CA4" w:rsidRPr="00612D78">
        <w:rPr>
          <w:rFonts w:ascii="Arial" w:hAnsi="Arial"/>
          <w:spacing w:val="10"/>
          <w:sz w:val="22"/>
          <w:szCs w:val="22"/>
          <w:lang w:val="el-GR"/>
        </w:rPr>
        <w:t xml:space="preserve"> </w:t>
      </w:r>
      <w:r w:rsidR="006D5CA4" w:rsidRPr="00612D78">
        <w:rPr>
          <w:rFonts w:ascii="Arial" w:hAnsi="Arial"/>
          <w:sz w:val="22"/>
          <w:szCs w:val="22"/>
          <w:lang w:val="el-GR"/>
        </w:rPr>
        <w:t>μέσω</w:t>
      </w:r>
      <w:r w:rsidR="006D5CA4" w:rsidRPr="00612D78">
        <w:rPr>
          <w:rFonts w:ascii="Arial" w:hAnsi="Arial"/>
          <w:spacing w:val="51"/>
          <w:sz w:val="22"/>
          <w:szCs w:val="22"/>
          <w:lang w:val="el-GR"/>
        </w:rPr>
        <w:t xml:space="preserve"> </w:t>
      </w:r>
      <w:r w:rsidR="006D5CA4" w:rsidRPr="00612D78">
        <w:rPr>
          <w:rFonts w:ascii="Arial" w:hAnsi="Arial"/>
          <w:sz w:val="22"/>
          <w:szCs w:val="22"/>
          <w:lang w:val="el-GR"/>
        </w:rPr>
        <w:t>του</w:t>
      </w:r>
      <w:r w:rsidR="006D5CA4" w:rsidRPr="00612D78">
        <w:rPr>
          <w:rFonts w:ascii="Arial" w:hAnsi="Arial"/>
          <w:spacing w:val="1"/>
          <w:sz w:val="22"/>
          <w:szCs w:val="22"/>
          <w:lang w:val="el-GR"/>
        </w:rPr>
        <w:t xml:space="preserve"> </w:t>
      </w:r>
      <w:r w:rsidR="006D5CA4" w:rsidRPr="00612D78">
        <w:rPr>
          <w:rFonts w:ascii="Arial" w:hAnsi="Arial"/>
          <w:sz w:val="22"/>
          <w:szCs w:val="22"/>
          <w:lang w:val="el-GR"/>
        </w:rPr>
        <w:t>παραπάνω</w:t>
      </w:r>
      <w:r w:rsidR="006D5CA4" w:rsidRPr="00612D78">
        <w:rPr>
          <w:rFonts w:ascii="Arial" w:hAnsi="Arial"/>
          <w:spacing w:val="23"/>
          <w:sz w:val="22"/>
          <w:szCs w:val="22"/>
          <w:lang w:val="el-GR"/>
        </w:rPr>
        <w:t xml:space="preserve"> </w:t>
      </w:r>
      <w:r w:rsidR="006D5CA4" w:rsidRPr="00612D78">
        <w:rPr>
          <w:rFonts w:ascii="Arial" w:hAnsi="Arial"/>
          <w:sz w:val="22"/>
          <w:szCs w:val="22"/>
          <w:lang w:val="el-GR"/>
        </w:rPr>
        <w:t>κεντρικού</w:t>
      </w:r>
      <w:r w:rsidR="006D5CA4" w:rsidRPr="00612D78">
        <w:rPr>
          <w:rFonts w:ascii="Arial" w:hAnsi="Arial"/>
          <w:w w:val="95"/>
          <w:sz w:val="22"/>
          <w:szCs w:val="22"/>
          <w:lang w:val="el-GR"/>
        </w:rPr>
        <w:t xml:space="preserve"> </w:t>
      </w:r>
      <w:r w:rsidR="006D5CA4" w:rsidRPr="00612D78">
        <w:rPr>
          <w:rFonts w:ascii="Arial" w:hAnsi="Arial"/>
          <w:sz w:val="22"/>
          <w:szCs w:val="22"/>
          <w:lang w:val="el-GR"/>
        </w:rPr>
        <w:t>πεζοδρόμου</w:t>
      </w:r>
      <w:r w:rsidR="006D5CA4" w:rsidRPr="00612D78">
        <w:rPr>
          <w:rFonts w:ascii="Arial" w:hAnsi="Arial"/>
          <w:spacing w:val="11"/>
          <w:sz w:val="22"/>
          <w:szCs w:val="22"/>
          <w:lang w:val="el-GR"/>
        </w:rPr>
        <w:t xml:space="preserve"> </w:t>
      </w:r>
      <w:r w:rsidR="006D5CA4" w:rsidRPr="00612D78">
        <w:rPr>
          <w:rFonts w:ascii="Arial" w:hAnsi="Arial"/>
          <w:sz w:val="22"/>
          <w:szCs w:val="22"/>
          <w:lang w:val="el-GR"/>
        </w:rPr>
        <w:t>και</w:t>
      </w:r>
      <w:r w:rsidR="006D5CA4" w:rsidRPr="00612D78">
        <w:rPr>
          <w:rFonts w:ascii="Arial" w:hAnsi="Arial"/>
          <w:spacing w:val="59"/>
          <w:sz w:val="22"/>
          <w:szCs w:val="22"/>
          <w:lang w:val="el-GR"/>
        </w:rPr>
        <w:t xml:space="preserve"> </w:t>
      </w:r>
      <w:r w:rsidR="006D5CA4" w:rsidRPr="00612D78">
        <w:rPr>
          <w:rFonts w:ascii="Arial" w:hAnsi="Arial"/>
          <w:sz w:val="22"/>
          <w:szCs w:val="22"/>
          <w:lang w:val="el-GR"/>
        </w:rPr>
        <w:t>του</w:t>
      </w:r>
      <w:r w:rsidR="006D5CA4" w:rsidRPr="00612D78">
        <w:rPr>
          <w:rFonts w:ascii="Arial" w:hAnsi="Arial"/>
          <w:spacing w:val="10"/>
          <w:sz w:val="22"/>
          <w:szCs w:val="22"/>
          <w:lang w:val="el-GR"/>
        </w:rPr>
        <w:t xml:space="preserve"> </w:t>
      </w:r>
      <w:r w:rsidR="006D5CA4" w:rsidRPr="00612D78">
        <w:rPr>
          <w:rFonts w:ascii="Arial" w:hAnsi="Arial"/>
          <w:sz w:val="22"/>
          <w:szCs w:val="22"/>
          <w:lang w:val="el-GR"/>
        </w:rPr>
        <w:t>υφιστάμενου</w:t>
      </w:r>
      <w:r w:rsidR="006D5CA4" w:rsidRPr="00612D78">
        <w:rPr>
          <w:rFonts w:ascii="Arial" w:hAnsi="Arial"/>
          <w:spacing w:val="22"/>
          <w:sz w:val="22"/>
          <w:szCs w:val="22"/>
          <w:lang w:val="el-GR"/>
        </w:rPr>
        <w:t xml:space="preserve"> </w:t>
      </w:r>
      <w:r w:rsidR="006D5CA4" w:rsidRPr="00612D78">
        <w:rPr>
          <w:rFonts w:ascii="Arial" w:hAnsi="Arial"/>
          <w:sz w:val="22"/>
          <w:szCs w:val="22"/>
          <w:lang w:val="el-GR"/>
        </w:rPr>
        <w:t>δικτύου</w:t>
      </w:r>
      <w:r w:rsidRPr="00612D78">
        <w:rPr>
          <w:rFonts w:ascii="Arial" w:hAnsi="Arial"/>
          <w:sz w:val="22"/>
          <w:szCs w:val="22"/>
          <w:lang w:val="el-GR"/>
        </w:rPr>
        <w:t xml:space="preserve"> </w:t>
      </w:r>
      <w:r w:rsidR="006D5CA4" w:rsidRPr="00612D78">
        <w:rPr>
          <w:rFonts w:ascii="Arial" w:hAnsi="Arial"/>
          <w:sz w:val="22"/>
          <w:szCs w:val="22"/>
          <w:lang w:val="el-GR"/>
        </w:rPr>
        <w:t>ελεύθερων</w:t>
      </w:r>
      <w:r w:rsidR="006D5CA4" w:rsidRPr="00612D78">
        <w:rPr>
          <w:rFonts w:ascii="Arial" w:hAnsi="Arial"/>
          <w:spacing w:val="11"/>
          <w:sz w:val="22"/>
          <w:szCs w:val="22"/>
          <w:lang w:val="el-GR"/>
        </w:rPr>
        <w:t xml:space="preserve"> </w:t>
      </w:r>
      <w:r w:rsidR="006D5CA4" w:rsidRPr="00612D78">
        <w:rPr>
          <w:rFonts w:ascii="Arial" w:hAnsi="Arial"/>
          <w:sz w:val="22"/>
          <w:szCs w:val="22"/>
          <w:lang w:val="el-GR"/>
        </w:rPr>
        <w:t>και</w:t>
      </w:r>
      <w:r w:rsidR="006D5CA4" w:rsidRPr="00612D78">
        <w:rPr>
          <w:rFonts w:ascii="Arial" w:hAnsi="Arial"/>
          <w:spacing w:val="7"/>
          <w:sz w:val="22"/>
          <w:szCs w:val="22"/>
          <w:lang w:val="el-GR"/>
        </w:rPr>
        <w:t xml:space="preserve"> </w:t>
      </w:r>
      <w:r w:rsidR="006D5CA4" w:rsidRPr="00612D78">
        <w:rPr>
          <w:rFonts w:ascii="Arial" w:hAnsi="Arial"/>
          <w:sz w:val="22"/>
          <w:szCs w:val="22"/>
          <w:lang w:val="el-GR"/>
        </w:rPr>
        <w:t>πράσινων</w:t>
      </w:r>
      <w:r w:rsidR="006D5CA4" w:rsidRPr="00612D78">
        <w:rPr>
          <w:rFonts w:ascii="Arial" w:hAnsi="Arial"/>
          <w:spacing w:val="8"/>
          <w:sz w:val="22"/>
          <w:szCs w:val="22"/>
          <w:lang w:val="el-GR"/>
        </w:rPr>
        <w:t xml:space="preserve"> </w:t>
      </w:r>
      <w:r w:rsidR="006D5CA4" w:rsidRPr="00612D78">
        <w:rPr>
          <w:rFonts w:ascii="Arial" w:hAnsi="Arial"/>
          <w:sz w:val="22"/>
          <w:szCs w:val="22"/>
          <w:lang w:val="el-GR"/>
        </w:rPr>
        <w:t>χώρων</w:t>
      </w:r>
      <w:r w:rsidR="006D5CA4" w:rsidRPr="00612D78">
        <w:rPr>
          <w:rFonts w:ascii="Arial" w:hAnsi="Arial"/>
          <w:spacing w:val="2"/>
          <w:sz w:val="22"/>
          <w:szCs w:val="22"/>
          <w:lang w:val="el-GR"/>
        </w:rPr>
        <w:t xml:space="preserve"> </w:t>
      </w:r>
      <w:r w:rsidR="006D5CA4" w:rsidRPr="00612D78">
        <w:rPr>
          <w:rFonts w:ascii="Arial" w:hAnsi="Arial"/>
          <w:sz w:val="22"/>
          <w:szCs w:val="22"/>
          <w:lang w:val="el-GR"/>
        </w:rPr>
        <w:t>των</w:t>
      </w:r>
      <w:r w:rsidR="006D5CA4" w:rsidRPr="00612D78">
        <w:rPr>
          <w:rFonts w:ascii="Arial" w:hAnsi="Arial"/>
          <w:w w:val="99"/>
          <w:sz w:val="22"/>
          <w:szCs w:val="22"/>
          <w:lang w:val="el-GR"/>
        </w:rPr>
        <w:t xml:space="preserve"> </w:t>
      </w:r>
      <w:r w:rsidR="006D5CA4" w:rsidRPr="00612D78">
        <w:rPr>
          <w:rFonts w:ascii="Arial" w:hAnsi="Arial"/>
          <w:sz w:val="22"/>
          <w:szCs w:val="22"/>
          <w:lang w:val="el-GR"/>
        </w:rPr>
        <w:t>όμορων</w:t>
      </w:r>
      <w:r w:rsidR="006D5CA4" w:rsidRPr="00612D78">
        <w:rPr>
          <w:rFonts w:ascii="Arial" w:hAnsi="Arial"/>
          <w:spacing w:val="1"/>
          <w:sz w:val="22"/>
          <w:szCs w:val="22"/>
          <w:lang w:val="el-GR"/>
        </w:rPr>
        <w:t xml:space="preserve"> </w:t>
      </w:r>
      <w:r w:rsidR="006D5CA4" w:rsidRPr="00612D78">
        <w:rPr>
          <w:rFonts w:ascii="Arial" w:hAnsi="Arial"/>
          <w:sz w:val="22"/>
          <w:szCs w:val="22"/>
          <w:lang w:val="el-GR"/>
        </w:rPr>
        <w:t>δήμων.</w:t>
      </w:r>
      <w:r w:rsidR="0099344C">
        <w:rPr>
          <w:rFonts w:ascii="Arial" w:hAnsi="Arial"/>
          <w:sz w:val="22"/>
          <w:szCs w:val="22"/>
          <w:lang w:val="el-GR"/>
        </w:rPr>
        <w:t xml:space="preserve"> </w:t>
      </w:r>
      <w:r w:rsidRPr="00612D78">
        <w:rPr>
          <w:rFonts w:ascii="Arial" w:hAnsi="Arial"/>
          <w:sz w:val="22"/>
          <w:szCs w:val="22"/>
          <w:lang w:val="el-GR"/>
        </w:rPr>
        <w:t xml:space="preserve">Επίσης, </w:t>
      </w:r>
      <w:r w:rsidR="00684D96">
        <w:rPr>
          <w:rFonts w:ascii="Arial" w:hAnsi="Arial"/>
          <w:sz w:val="22"/>
          <w:szCs w:val="22"/>
          <w:lang w:val="el-GR"/>
        </w:rPr>
        <w:t xml:space="preserve">ο Αγοραστής </w:t>
      </w:r>
      <w:r w:rsidR="0059078D">
        <w:rPr>
          <w:rFonts w:ascii="Arial" w:hAnsi="Arial"/>
          <w:sz w:val="22"/>
          <w:szCs w:val="22"/>
          <w:lang w:val="el-GR"/>
        </w:rPr>
        <w:t>δεσμεύεται ότι θ</w:t>
      </w:r>
      <w:r w:rsidRPr="00612D78">
        <w:rPr>
          <w:rFonts w:ascii="Arial" w:hAnsi="Arial"/>
          <w:sz w:val="22"/>
          <w:szCs w:val="22"/>
          <w:lang w:val="el-GR"/>
        </w:rPr>
        <w:t xml:space="preserve">α υλοποιηθεί το προαναφερθέν εκτεταμένο δίκτυο πεζοδρόμων και ποδηλατοδρόμων, που θα συνδέεται και με τα Μέσα Σταθερής Τροχιάς, με σκοπό τη διασφάλιση της πρόσβασης στο μέγιστο δυνατό τμήμα του Ακινήτου χωρίς τη χρήση Ι.Χ. επιβατικού αυτοκινήτου. </w:t>
      </w:r>
    </w:p>
    <w:p w:rsidR="00817E90" w:rsidRDefault="001314F1" w:rsidP="002D51C8">
      <w:pPr>
        <w:pStyle w:val="a5"/>
        <w:spacing w:before="100" w:beforeAutospacing="1" w:after="120"/>
        <w:ind w:left="0" w:right="147"/>
        <w:jc w:val="both"/>
        <w:rPr>
          <w:rFonts w:ascii="Arial" w:hAnsi="Arial"/>
          <w:sz w:val="22"/>
          <w:szCs w:val="22"/>
          <w:lang w:val="el-GR"/>
        </w:rPr>
      </w:pPr>
      <w:r w:rsidRPr="00612D78">
        <w:rPr>
          <w:rFonts w:ascii="Arial" w:hAnsi="Arial"/>
          <w:sz w:val="22"/>
          <w:szCs w:val="22"/>
          <w:lang w:val="el-GR"/>
        </w:rPr>
        <w:t xml:space="preserve">Με αυτές τις επενδύσεις και την ευρύτερη ολοκλήρωση του </w:t>
      </w:r>
      <w:r w:rsidR="00B714D6">
        <w:rPr>
          <w:rFonts w:ascii="Arial" w:hAnsi="Arial"/>
          <w:sz w:val="22"/>
          <w:szCs w:val="22"/>
          <w:lang w:val="el-GR"/>
        </w:rPr>
        <w:t>έ</w:t>
      </w:r>
      <w:r w:rsidR="00B714D6" w:rsidRPr="00612D78">
        <w:rPr>
          <w:rFonts w:ascii="Arial" w:hAnsi="Arial"/>
          <w:sz w:val="22"/>
          <w:szCs w:val="22"/>
          <w:lang w:val="el-GR"/>
        </w:rPr>
        <w:t>ργου</w:t>
      </w:r>
      <w:r w:rsidRPr="00612D78">
        <w:rPr>
          <w:rFonts w:ascii="Arial" w:hAnsi="Arial"/>
          <w:sz w:val="22"/>
          <w:szCs w:val="22"/>
          <w:lang w:val="el-GR"/>
        </w:rPr>
        <w:t>, αναμένεται δημιουργία υπεραξίας της ακίνητης περιουσίας των όμορων δήμων και αναβάθμιση της ευρύτερη νότιας ζώνης της Αθήνας, συνδυαστικά με τα υπόλοιπα μεγάλα έργα ανάπτυξης, που συντελούνται στην ευρύτερη περιοχή.</w:t>
      </w:r>
    </w:p>
    <w:p w:rsidR="001314F1" w:rsidRPr="00612D78" w:rsidRDefault="00E42051" w:rsidP="002D51C8">
      <w:pPr>
        <w:pStyle w:val="a5"/>
        <w:spacing w:before="100" w:beforeAutospacing="1" w:after="120"/>
        <w:ind w:left="0" w:right="147"/>
        <w:jc w:val="both"/>
        <w:rPr>
          <w:rFonts w:ascii="Arial" w:hAnsi="Arial"/>
          <w:sz w:val="22"/>
          <w:szCs w:val="22"/>
          <w:lang w:val="el-GR"/>
        </w:rPr>
      </w:pPr>
      <w:r w:rsidRPr="00612D78">
        <w:rPr>
          <w:rFonts w:ascii="Arial" w:hAnsi="Arial"/>
          <w:sz w:val="22"/>
          <w:szCs w:val="22"/>
          <w:lang w:val="el-GR"/>
        </w:rPr>
        <w:t xml:space="preserve">Σύμφωνα με μελέτη του ΙΟΒΕ (Ιούλιος </w:t>
      </w:r>
      <w:r w:rsidR="005C44EF">
        <w:rPr>
          <w:rFonts w:ascii="Arial" w:hAnsi="Arial"/>
          <w:sz w:val="22"/>
          <w:szCs w:val="22"/>
          <w:lang w:val="el-GR"/>
        </w:rPr>
        <w:t>2016</w:t>
      </w:r>
      <w:r w:rsidRPr="00612D78">
        <w:rPr>
          <w:rFonts w:ascii="Arial" w:hAnsi="Arial"/>
          <w:sz w:val="22"/>
          <w:szCs w:val="22"/>
          <w:lang w:val="el-GR"/>
        </w:rPr>
        <w:t xml:space="preserve">) </w:t>
      </w:r>
      <w:r w:rsidR="001010DD" w:rsidRPr="001010DD">
        <w:rPr>
          <w:rFonts w:ascii="Arial" w:hAnsi="Arial"/>
          <w:sz w:val="22"/>
          <w:szCs w:val="22"/>
          <w:lang w:val="el-GR"/>
        </w:rPr>
        <w:t>του ακινήτου του Ελληνικού</w:t>
      </w:r>
      <w:r w:rsidR="001010DD" w:rsidRPr="00612D78">
        <w:rPr>
          <w:rFonts w:ascii="Arial" w:hAnsi="Arial"/>
          <w:sz w:val="22"/>
          <w:szCs w:val="22"/>
          <w:lang w:val="el-GR"/>
        </w:rPr>
        <w:t xml:space="preserve"> </w:t>
      </w:r>
      <w:r w:rsidRPr="00612D78">
        <w:rPr>
          <w:rFonts w:ascii="Arial" w:hAnsi="Arial"/>
          <w:sz w:val="22"/>
          <w:szCs w:val="22"/>
          <w:lang w:val="el-GR"/>
        </w:rPr>
        <w:t>η</w:t>
      </w:r>
      <w:r w:rsidR="001314F1" w:rsidRPr="00612D78">
        <w:rPr>
          <w:rFonts w:ascii="Arial" w:hAnsi="Arial"/>
          <w:sz w:val="22"/>
          <w:szCs w:val="22"/>
          <w:lang w:val="el-GR"/>
        </w:rPr>
        <w:t xml:space="preserve"> αξιοποίηση αναμένεται να έχει μια μακροπρόθεσμη θετική επίπτωση στην καταπολέμηση της ανεργίας με τη δημιουργία </w:t>
      </w:r>
      <w:r w:rsidR="002F42B4" w:rsidRPr="00612D78">
        <w:rPr>
          <w:rFonts w:ascii="Arial" w:hAnsi="Arial"/>
          <w:sz w:val="22"/>
          <w:szCs w:val="22"/>
          <w:lang w:val="el-GR"/>
        </w:rPr>
        <w:t>7</w:t>
      </w:r>
      <w:r w:rsidR="005C44EF">
        <w:rPr>
          <w:rFonts w:ascii="Arial" w:hAnsi="Arial"/>
          <w:sz w:val="22"/>
          <w:szCs w:val="22"/>
          <w:lang w:val="el-GR"/>
        </w:rPr>
        <w:t>5</w:t>
      </w:r>
      <w:r w:rsidR="001314F1" w:rsidRPr="00612D78">
        <w:rPr>
          <w:rFonts w:ascii="Arial" w:hAnsi="Arial"/>
          <w:sz w:val="22"/>
          <w:szCs w:val="22"/>
          <w:lang w:val="el-GR"/>
        </w:rPr>
        <w:t xml:space="preserve">.000 θέσεων εργασίας </w:t>
      </w:r>
      <w:r w:rsidR="002F42B4" w:rsidRPr="00612D78">
        <w:rPr>
          <w:rFonts w:ascii="Arial" w:hAnsi="Arial"/>
          <w:sz w:val="22"/>
          <w:szCs w:val="22"/>
          <w:lang w:val="el-GR"/>
        </w:rPr>
        <w:t xml:space="preserve">από την κατασκευή και λειτουργία </w:t>
      </w:r>
      <w:r w:rsidR="0059078D">
        <w:rPr>
          <w:rFonts w:ascii="Arial" w:hAnsi="Arial"/>
          <w:sz w:val="22"/>
          <w:szCs w:val="22"/>
          <w:lang w:val="el-GR"/>
        </w:rPr>
        <w:t>των έργων στο Ακίνητο</w:t>
      </w:r>
      <w:r w:rsidR="0094152D" w:rsidRPr="00612D78">
        <w:rPr>
          <w:rFonts w:ascii="Arial" w:hAnsi="Arial"/>
          <w:sz w:val="22"/>
          <w:szCs w:val="22"/>
          <w:lang w:val="el-GR"/>
        </w:rPr>
        <w:t>, ως αποτέλεσμα παραγόντων ζήτησης και 1</w:t>
      </w:r>
      <w:r w:rsidR="005C44EF">
        <w:rPr>
          <w:rFonts w:ascii="Arial" w:hAnsi="Arial"/>
          <w:sz w:val="22"/>
          <w:szCs w:val="22"/>
          <w:lang w:val="el-GR"/>
        </w:rPr>
        <w:t>5</w:t>
      </w:r>
      <w:r w:rsidR="0094152D" w:rsidRPr="00612D78">
        <w:rPr>
          <w:rFonts w:ascii="Arial" w:hAnsi="Arial"/>
          <w:sz w:val="22"/>
          <w:szCs w:val="22"/>
          <w:lang w:val="el-GR"/>
        </w:rPr>
        <w:t>.000 επιπλέον θέσεων εργασίας ως αποτέλεσμα παραγόντων προσφοράς</w:t>
      </w:r>
      <w:r w:rsidR="005C44EF">
        <w:rPr>
          <w:rFonts w:ascii="Arial" w:hAnsi="Arial"/>
          <w:sz w:val="22"/>
          <w:szCs w:val="22"/>
          <w:lang w:val="el-GR"/>
        </w:rPr>
        <w:t>,</w:t>
      </w:r>
      <w:r w:rsidR="002F42B4" w:rsidRPr="00612D78">
        <w:rPr>
          <w:rFonts w:ascii="Arial" w:hAnsi="Arial"/>
          <w:sz w:val="22"/>
          <w:szCs w:val="22"/>
          <w:lang w:val="el-GR"/>
        </w:rPr>
        <w:t xml:space="preserve"> ενώ ο πραγματικός μισθός, ανά απασχολούμενο μισθωτό, θα εμφανίσει </w:t>
      </w:r>
      <w:r w:rsidR="002F42B4" w:rsidRPr="00612D78">
        <w:rPr>
          <w:rFonts w:ascii="Arial" w:hAnsi="Arial"/>
          <w:sz w:val="22"/>
          <w:szCs w:val="22"/>
          <w:lang w:val="el-GR"/>
        </w:rPr>
        <w:lastRenderedPageBreak/>
        <w:t xml:space="preserve">σταθερή άνοδο σε όλη την περίοδο </w:t>
      </w:r>
      <w:r w:rsidR="0059078D">
        <w:rPr>
          <w:rFonts w:ascii="Arial" w:hAnsi="Arial"/>
          <w:sz w:val="22"/>
          <w:szCs w:val="22"/>
          <w:lang w:val="el-GR"/>
        </w:rPr>
        <w:t>ανάπτυξης του Ακινήτου</w:t>
      </w:r>
      <w:r w:rsidR="002F42B4" w:rsidRPr="00612D78">
        <w:rPr>
          <w:rFonts w:ascii="Arial" w:hAnsi="Arial"/>
          <w:sz w:val="22"/>
          <w:szCs w:val="22"/>
          <w:lang w:val="el-GR"/>
        </w:rPr>
        <w:t>.</w:t>
      </w:r>
      <w:r w:rsidR="001314F1" w:rsidRPr="00612D78">
        <w:rPr>
          <w:rFonts w:ascii="Arial" w:hAnsi="Arial"/>
          <w:sz w:val="22"/>
          <w:szCs w:val="22"/>
          <w:lang w:val="el-GR"/>
        </w:rPr>
        <w:t xml:space="preserve"> Ταυτόχρονα, </w:t>
      </w:r>
      <w:r w:rsidR="0094152D" w:rsidRPr="00612D78">
        <w:rPr>
          <w:rFonts w:ascii="Arial" w:hAnsi="Arial"/>
          <w:sz w:val="22"/>
          <w:szCs w:val="22"/>
          <w:lang w:val="el-GR"/>
        </w:rPr>
        <w:t>σύμφωνα με τη</w:t>
      </w:r>
      <w:r w:rsidR="005C44EF">
        <w:rPr>
          <w:rFonts w:ascii="Arial" w:hAnsi="Arial"/>
          <w:sz w:val="22"/>
          <w:szCs w:val="22"/>
          <w:lang w:val="el-GR"/>
        </w:rPr>
        <w:t>ν ίδια</w:t>
      </w:r>
      <w:r w:rsidR="0094152D" w:rsidRPr="00612D78">
        <w:rPr>
          <w:rFonts w:ascii="Arial" w:hAnsi="Arial"/>
          <w:sz w:val="22"/>
          <w:szCs w:val="22"/>
          <w:lang w:val="el-GR"/>
        </w:rPr>
        <w:t xml:space="preserve"> μελέτη, </w:t>
      </w:r>
      <w:r w:rsidR="001314F1" w:rsidRPr="00612D78">
        <w:rPr>
          <w:rFonts w:ascii="Arial" w:hAnsi="Arial"/>
          <w:sz w:val="22"/>
          <w:szCs w:val="22"/>
          <w:lang w:val="el-GR"/>
        </w:rPr>
        <w:t>αποφεύγεται η απώλεια 1</w:t>
      </w:r>
      <w:r w:rsidR="005C44EF">
        <w:rPr>
          <w:rFonts w:ascii="Arial" w:hAnsi="Arial"/>
          <w:sz w:val="22"/>
          <w:szCs w:val="22"/>
          <w:lang w:val="el-GR"/>
        </w:rPr>
        <w:t>0</w:t>
      </w:r>
      <w:r w:rsidR="001314F1" w:rsidRPr="00612D78">
        <w:rPr>
          <w:rFonts w:ascii="Arial" w:hAnsi="Arial"/>
          <w:sz w:val="22"/>
          <w:szCs w:val="22"/>
          <w:lang w:val="el-GR"/>
        </w:rPr>
        <w:t>.000 θέσεων εργασίας</w:t>
      </w:r>
      <w:r w:rsidR="002F42B4" w:rsidRPr="00612D78">
        <w:rPr>
          <w:rFonts w:ascii="Arial" w:hAnsi="Arial"/>
          <w:sz w:val="22"/>
          <w:szCs w:val="22"/>
          <w:lang w:val="el-GR"/>
        </w:rPr>
        <w:t xml:space="preserve"> καθώς και μια υποχώρηση του </w:t>
      </w:r>
      <w:r w:rsidR="009A08CC">
        <w:rPr>
          <w:rFonts w:ascii="Arial" w:hAnsi="Arial"/>
          <w:sz w:val="22"/>
          <w:szCs w:val="22"/>
          <w:lang w:val="el-GR"/>
        </w:rPr>
        <w:t xml:space="preserve">Ακαθάριστου Εθνικού Προϊόντος </w:t>
      </w:r>
      <w:r w:rsidR="009A08CC" w:rsidRPr="0099344C">
        <w:rPr>
          <w:rFonts w:ascii="Arial" w:hAnsi="Arial"/>
          <w:b/>
          <w:sz w:val="22"/>
          <w:szCs w:val="22"/>
          <w:lang w:val="el-GR"/>
        </w:rPr>
        <w:t>(«ΑΕΠ»)</w:t>
      </w:r>
      <w:r w:rsidR="002F42B4" w:rsidRPr="00612D78">
        <w:rPr>
          <w:rFonts w:ascii="Arial" w:hAnsi="Arial"/>
          <w:sz w:val="22"/>
          <w:szCs w:val="22"/>
          <w:lang w:val="el-GR"/>
        </w:rPr>
        <w:t xml:space="preserve"> της τάξεως του 0,2%</w:t>
      </w:r>
      <w:r w:rsidR="001314F1" w:rsidRPr="00612D78">
        <w:rPr>
          <w:rFonts w:ascii="Arial" w:hAnsi="Arial"/>
          <w:sz w:val="22"/>
          <w:szCs w:val="22"/>
          <w:lang w:val="el-GR"/>
        </w:rPr>
        <w:t xml:space="preserve">, λόγω των μέτρων δημοσιονομικής προσαρμογής που θα έπρεπε να ληφθούν για να υποκαταστήσουν το δημοσιονομικό όφελος από </w:t>
      </w:r>
      <w:r w:rsidR="005C44EF">
        <w:rPr>
          <w:rFonts w:ascii="Arial" w:hAnsi="Arial"/>
          <w:sz w:val="22"/>
          <w:szCs w:val="22"/>
          <w:lang w:val="el-GR"/>
        </w:rPr>
        <w:t>τη μεταβίβαση των μετοχών της ΕΛΛΗΝΙΚΟ Α.Ε.</w:t>
      </w:r>
      <w:r w:rsidR="001314F1" w:rsidRPr="00612D78">
        <w:rPr>
          <w:rFonts w:ascii="Arial" w:hAnsi="Arial"/>
          <w:sz w:val="22"/>
          <w:szCs w:val="22"/>
          <w:lang w:val="el-GR"/>
        </w:rPr>
        <w:t>.</w:t>
      </w:r>
    </w:p>
    <w:p w:rsidR="007131A5" w:rsidRDefault="00E42051" w:rsidP="002D51C8">
      <w:pPr>
        <w:pStyle w:val="a5"/>
        <w:spacing w:before="100" w:beforeAutospacing="1" w:after="120"/>
        <w:ind w:left="0" w:right="147"/>
        <w:jc w:val="both"/>
        <w:rPr>
          <w:rFonts w:ascii="Arial" w:hAnsi="Arial"/>
          <w:sz w:val="22"/>
          <w:szCs w:val="22"/>
          <w:lang w:val="el-GR"/>
        </w:rPr>
      </w:pPr>
      <w:r w:rsidRPr="00612D78">
        <w:rPr>
          <w:rFonts w:ascii="Arial" w:hAnsi="Arial"/>
          <w:sz w:val="22"/>
          <w:szCs w:val="22"/>
          <w:lang w:val="el-GR"/>
        </w:rPr>
        <w:t xml:space="preserve">Η μελέτη του ΙΟΒΕ </w:t>
      </w:r>
      <w:r w:rsidR="009A08CC">
        <w:rPr>
          <w:rFonts w:ascii="Arial" w:hAnsi="Arial"/>
          <w:sz w:val="22"/>
          <w:szCs w:val="22"/>
          <w:lang w:val="el-GR"/>
        </w:rPr>
        <w:t xml:space="preserve">αναφέρει ότι </w:t>
      </w:r>
      <w:r w:rsidR="001314F1" w:rsidRPr="00612D78">
        <w:rPr>
          <w:rFonts w:ascii="Arial" w:hAnsi="Arial"/>
          <w:sz w:val="22"/>
          <w:szCs w:val="22"/>
          <w:lang w:val="el-GR"/>
        </w:rPr>
        <w:t xml:space="preserve">η συμβολή </w:t>
      </w:r>
      <w:r w:rsidR="00B714D6">
        <w:rPr>
          <w:rFonts w:ascii="Arial" w:hAnsi="Arial"/>
          <w:sz w:val="22"/>
          <w:szCs w:val="22"/>
          <w:lang w:val="el-GR"/>
        </w:rPr>
        <w:t xml:space="preserve">της ανάπτυξης του Ακινήτου </w:t>
      </w:r>
      <w:r w:rsidR="001314F1" w:rsidRPr="00612D78">
        <w:rPr>
          <w:rFonts w:ascii="Arial" w:hAnsi="Arial"/>
          <w:sz w:val="22"/>
          <w:szCs w:val="22"/>
          <w:lang w:val="el-GR"/>
        </w:rPr>
        <w:t xml:space="preserve">στο </w:t>
      </w:r>
      <w:r w:rsidR="009A08CC">
        <w:rPr>
          <w:rFonts w:ascii="Arial" w:hAnsi="Arial"/>
          <w:sz w:val="22"/>
          <w:szCs w:val="22"/>
          <w:lang w:val="el-GR"/>
        </w:rPr>
        <w:t>ΑΕΠ</w:t>
      </w:r>
      <w:r w:rsidR="0094152D" w:rsidRPr="00612D78">
        <w:rPr>
          <w:rFonts w:ascii="Arial" w:hAnsi="Arial"/>
          <w:sz w:val="22"/>
          <w:szCs w:val="22"/>
          <w:lang w:val="el-GR"/>
        </w:rPr>
        <w:t>, ως αποτέλεσμα παραγ</w:t>
      </w:r>
      <w:r w:rsidR="0099344C">
        <w:rPr>
          <w:rFonts w:ascii="Arial" w:hAnsi="Arial"/>
          <w:sz w:val="22"/>
          <w:szCs w:val="22"/>
          <w:lang w:val="el-GR"/>
        </w:rPr>
        <w:t xml:space="preserve">όντων ζήτησης, </w:t>
      </w:r>
      <w:r w:rsidR="001314F1" w:rsidRPr="00612D78">
        <w:rPr>
          <w:rFonts w:ascii="Arial" w:hAnsi="Arial"/>
          <w:sz w:val="22"/>
          <w:szCs w:val="22"/>
          <w:lang w:val="el-GR"/>
        </w:rPr>
        <w:t xml:space="preserve">αναμένεται </w:t>
      </w:r>
      <w:r w:rsidR="009A08CC">
        <w:rPr>
          <w:rFonts w:ascii="Arial" w:hAnsi="Arial"/>
          <w:sz w:val="22"/>
          <w:szCs w:val="22"/>
          <w:lang w:val="el-GR"/>
        </w:rPr>
        <w:t>το 2041</w:t>
      </w:r>
      <w:r w:rsidR="001010DD">
        <w:rPr>
          <w:rFonts w:ascii="Arial" w:hAnsi="Arial"/>
          <w:sz w:val="22"/>
          <w:szCs w:val="22"/>
          <w:lang w:val="el-GR"/>
        </w:rPr>
        <w:t xml:space="preserve"> </w:t>
      </w:r>
      <w:r w:rsidR="001010DD" w:rsidRPr="001010DD">
        <w:rPr>
          <w:rFonts w:ascii="Arial" w:hAnsi="Arial"/>
          <w:sz w:val="22"/>
          <w:szCs w:val="22"/>
          <w:lang w:val="el-GR"/>
        </w:rPr>
        <w:t>(έτος ολοκλήρωσης της 25ετούς επένδυσης)</w:t>
      </w:r>
      <w:r w:rsidR="001010DD">
        <w:rPr>
          <w:rFonts w:ascii="Arial" w:hAnsi="Arial"/>
          <w:sz w:val="22"/>
          <w:szCs w:val="22"/>
          <w:lang w:val="el-GR"/>
        </w:rPr>
        <w:t xml:space="preserve"> </w:t>
      </w:r>
      <w:r w:rsidR="001314F1" w:rsidRPr="00612D78">
        <w:rPr>
          <w:rFonts w:ascii="Arial" w:hAnsi="Arial"/>
          <w:sz w:val="22"/>
          <w:szCs w:val="22"/>
          <w:lang w:val="el-GR"/>
        </w:rPr>
        <w:t xml:space="preserve">να φθάσει στο </w:t>
      </w:r>
      <w:r w:rsidR="009A08CC">
        <w:rPr>
          <w:rFonts w:ascii="Arial" w:hAnsi="Arial"/>
          <w:sz w:val="22"/>
          <w:szCs w:val="22"/>
          <w:lang w:val="el-GR"/>
        </w:rPr>
        <w:t>+1,7</w:t>
      </w:r>
      <w:r w:rsidR="001314F1" w:rsidRPr="00612D78">
        <w:rPr>
          <w:rFonts w:ascii="Arial" w:hAnsi="Arial"/>
          <w:sz w:val="22"/>
          <w:szCs w:val="22"/>
          <w:lang w:val="el-GR"/>
        </w:rPr>
        <w:t xml:space="preserve">% </w:t>
      </w:r>
      <w:r w:rsidR="0094152D" w:rsidRPr="00612D78">
        <w:rPr>
          <w:rFonts w:ascii="Arial" w:hAnsi="Arial"/>
          <w:sz w:val="22"/>
          <w:szCs w:val="22"/>
          <w:lang w:val="el-GR"/>
        </w:rPr>
        <w:t>και επιπλέον 0,</w:t>
      </w:r>
      <w:r w:rsidR="009A08CC">
        <w:rPr>
          <w:rFonts w:ascii="Arial" w:hAnsi="Arial"/>
          <w:sz w:val="22"/>
          <w:szCs w:val="22"/>
          <w:lang w:val="el-GR"/>
        </w:rPr>
        <w:t>6</w:t>
      </w:r>
      <w:r w:rsidR="0094152D" w:rsidRPr="00612D78">
        <w:rPr>
          <w:rFonts w:ascii="Arial" w:hAnsi="Arial"/>
          <w:sz w:val="22"/>
          <w:szCs w:val="22"/>
          <w:lang w:val="el-GR"/>
        </w:rPr>
        <w:t>%</w:t>
      </w:r>
      <w:r w:rsidR="001010DD" w:rsidRPr="001010DD">
        <w:rPr>
          <w:rFonts w:ascii="Arial" w:hAnsi="Arial"/>
          <w:sz w:val="22"/>
          <w:szCs w:val="22"/>
          <w:lang w:val="el-GR"/>
        </w:rPr>
        <w:t xml:space="preserve"> αύξηση θα σημειωθεί</w:t>
      </w:r>
      <w:r w:rsidR="0094152D" w:rsidRPr="00612D78">
        <w:rPr>
          <w:rFonts w:ascii="Arial" w:hAnsi="Arial"/>
          <w:sz w:val="22"/>
          <w:szCs w:val="22"/>
          <w:lang w:val="el-GR"/>
        </w:rPr>
        <w:t xml:space="preserve"> ως αποτέλεσμα παραγόντων προσφοράς, </w:t>
      </w:r>
      <w:r w:rsidR="001314F1" w:rsidRPr="00612D78">
        <w:rPr>
          <w:rFonts w:ascii="Arial" w:hAnsi="Arial"/>
          <w:sz w:val="22"/>
          <w:szCs w:val="22"/>
          <w:lang w:val="el-GR"/>
        </w:rPr>
        <w:t>διασφαλίζοντας σημαντικά έσοδα για το Ελληνικό Δημόσιο και το Ασφαλιστικό Σύστημα</w:t>
      </w:r>
      <w:r w:rsidR="001010DD">
        <w:rPr>
          <w:rFonts w:ascii="Arial" w:hAnsi="Arial"/>
          <w:sz w:val="22"/>
          <w:szCs w:val="22"/>
          <w:lang w:val="el-GR"/>
        </w:rPr>
        <w:t xml:space="preserve"> </w:t>
      </w:r>
      <w:r w:rsidR="001010DD" w:rsidRPr="001010DD">
        <w:rPr>
          <w:rFonts w:ascii="Arial" w:hAnsi="Arial"/>
          <w:sz w:val="22"/>
          <w:szCs w:val="22"/>
          <w:lang w:val="el-GR"/>
        </w:rPr>
        <w:t>(βλ. Διάγραμμα 1)</w:t>
      </w:r>
      <w:r w:rsidR="001314F1" w:rsidRPr="00612D78">
        <w:rPr>
          <w:rFonts w:ascii="Arial" w:hAnsi="Arial"/>
          <w:sz w:val="22"/>
          <w:szCs w:val="22"/>
          <w:lang w:val="el-GR"/>
        </w:rPr>
        <w:t xml:space="preserve">. </w:t>
      </w:r>
      <w:r w:rsidR="009A08CC" w:rsidRPr="009A08CC">
        <w:rPr>
          <w:rFonts w:ascii="Arial" w:hAnsi="Arial"/>
          <w:sz w:val="22"/>
          <w:szCs w:val="22"/>
          <w:lang w:val="el-GR"/>
        </w:rPr>
        <w:t xml:space="preserve">Συνολικά, η επένδυση στο Ελληνικό αναμένεται να οδηγήσει σε σημαντικά υψηλότερο ΑΕΠ σε όλη την εξεταζόμενη περίοδο. Στο τέλος </w:t>
      </w:r>
      <w:r w:rsidR="001010DD">
        <w:rPr>
          <w:rFonts w:ascii="Arial" w:hAnsi="Arial"/>
          <w:sz w:val="22"/>
          <w:szCs w:val="22"/>
          <w:lang w:val="el-GR"/>
        </w:rPr>
        <w:t>της επενδυτικής</w:t>
      </w:r>
      <w:r w:rsidR="009A08CC" w:rsidRPr="009A08CC">
        <w:rPr>
          <w:rFonts w:ascii="Arial" w:hAnsi="Arial"/>
          <w:sz w:val="22"/>
          <w:szCs w:val="22"/>
          <w:lang w:val="el-GR"/>
        </w:rPr>
        <w:t xml:space="preserve"> περιόδου (το έτος 2041) το ΑΕΠ αναμένεται να είναι κατά 7,42 </w:t>
      </w:r>
      <w:proofErr w:type="spellStart"/>
      <w:r w:rsidR="009A08CC" w:rsidRPr="009A08CC">
        <w:rPr>
          <w:rFonts w:ascii="Arial" w:hAnsi="Arial"/>
          <w:sz w:val="22"/>
          <w:szCs w:val="22"/>
          <w:lang w:val="el-GR"/>
        </w:rPr>
        <w:t>δισεκ</w:t>
      </w:r>
      <w:proofErr w:type="spellEnd"/>
      <w:r w:rsidR="009A08CC" w:rsidRPr="009A08CC">
        <w:rPr>
          <w:rFonts w:ascii="Arial" w:hAnsi="Arial"/>
          <w:sz w:val="22"/>
          <w:szCs w:val="22"/>
          <w:lang w:val="el-GR"/>
        </w:rPr>
        <w:t>. ευρώ (+2.4%) υψηλότερο από αυτό που θα ήταν αν δεν είχε πραγματοποιηθεί η επένδυση.</w:t>
      </w:r>
      <w:r w:rsidR="00291B4D">
        <w:rPr>
          <w:rFonts w:ascii="Arial" w:hAnsi="Arial"/>
          <w:sz w:val="22"/>
          <w:szCs w:val="22"/>
          <w:lang w:val="el-GR"/>
        </w:rPr>
        <w:t xml:space="preserve"> </w:t>
      </w:r>
    </w:p>
    <w:p w:rsidR="00291B4D" w:rsidRDefault="00291B4D" w:rsidP="002D51C8">
      <w:pPr>
        <w:pStyle w:val="a5"/>
        <w:spacing w:before="100" w:beforeAutospacing="1" w:after="120"/>
        <w:ind w:left="0" w:right="147"/>
        <w:jc w:val="both"/>
        <w:rPr>
          <w:rFonts w:ascii="Arial" w:hAnsi="Arial"/>
          <w:sz w:val="22"/>
          <w:szCs w:val="22"/>
          <w:lang w:val="el-GR"/>
        </w:rPr>
      </w:pPr>
      <w:r w:rsidRPr="00104DCC">
        <w:rPr>
          <w:rFonts w:ascii="Arial" w:hAnsi="Arial"/>
          <w:sz w:val="22"/>
          <w:szCs w:val="22"/>
          <w:lang w:val="el-GR"/>
        </w:rPr>
        <w:t xml:space="preserve">Άμεσα οφέλη θα προκύψουν και από τα δημοσιονομικά έσοδα του έργου, τα οποία δεν περιορίζονται στο τίμημα για την </w:t>
      </w:r>
      <w:r w:rsidR="0099344C">
        <w:rPr>
          <w:rFonts w:ascii="Arial" w:hAnsi="Arial"/>
          <w:sz w:val="22"/>
          <w:szCs w:val="22"/>
          <w:lang w:val="el-GR"/>
        </w:rPr>
        <w:t xml:space="preserve">αξιοποίηση </w:t>
      </w:r>
      <w:r w:rsidRPr="00104DCC">
        <w:rPr>
          <w:rFonts w:ascii="Arial" w:hAnsi="Arial"/>
          <w:sz w:val="22"/>
          <w:szCs w:val="22"/>
          <w:lang w:val="el-GR"/>
        </w:rPr>
        <w:t xml:space="preserve">της περιοχής, αλλά επεκτείνονται και σε πόρους από την άμεση και έμμεση φορολόγηση της οικονομικής δραστηριότητας και του πλούτου που αναμένεται να δημιουργηθεί. Τα φορολογικά έσοδα από την κατασκευαστική δραστηριότητα και τη λειτουργία των επιμέρους επιχειρηματικών δραστηριοτήτων κατά την περίοδο της μελέτης αναμένεται να πλησιάσουν τα 14,1 </w:t>
      </w:r>
      <w:proofErr w:type="spellStart"/>
      <w:r w:rsidRPr="00104DCC">
        <w:rPr>
          <w:rFonts w:ascii="Arial" w:hAnsi="Arial"/>
          <w:sz w:val="22"/>
          <w:szCs w:val="22"/>
          <w:lang w:val="el-GR"/>
        </w:rPr>
        <w:t>δισεκ</w:t>
      </w:r>
      <w:proofErr w:type="spellEnd"/>
      <w:r w:rsidRPr="00104DCC">
        <w:rPr>
          <w:rFonts w:ascii="Arial" w:hAnsi="Arial"/>
          <w:sz w:val="22"/>
          <w:szCs w:val="22"/>
          <w:lang w:val="el-GR"/>
        </w:rPr>
        <w:t xml:space="preserve">. ευρώ </w:t>
      </w:r>
    </w:p>
    <w:p w:rsidR="001314F1" w:rsidRDefault="001314F1" w:rsidP="00D8415C">
      <w:pPr>
        <w:pStyle w:val="a5"/>
        <w:spacing w:before="100" w:beforeAutospacing="1" w:after="120"/>
        <w:ind w:left="0" w:right="144"/>
        <w:jc w:val="both"/>
        <w:rPr>
          <w:rFonts w:ascii="Arial" w:hAnsi="Arial"/>
          <w:sz w:val="22"/>
          <w:szCs w:val="22"/>
          <w:lang w:val="el-GR"/>
        </w:rPr>
      </w:pPr>
      <w:r w:rsidRPr="00612D78">
        <w:rPr>
          <w:rFonts w:ascii="Arial" w:hAnsi="Arial"/>
          <w:sz w:val="22"/>
          <w:szCs w:val="22"/>
          <w:lang w:val="el-GR"/>
        </w:rPr>
        <w:t xml:space="preserve">Τέλος, το Ελληνικό Δημόσιο αναμένεται να εισπράξει έσοδα από τον επικείμενο διαγωνισμό </w:t>
      </w:r>
      <w:proofErr w:type="spellStart"/>
      <w:r w:rsidRPr="00612D78">
        <w:rPr>
          <w:rFonts w:ascii="Arial" w:hAnsi="Arial"/>
          <w:sz w:val="22"/>
          <w:szCs w:val="22"/>
          <w:lang w:val="el-GR"/>
        </w:rPr>
        <w:t>αδειοδότησης</w:t>
      </w:r>
      <w:proofErr w:type="spellEnd"/>
      <w:r w:rsidRPr="00612D78">
        <w:rPr>
          <w:rFonts w:ascii="Arial" w:hAnsi="Arial"/>
          <w:sz w:val="22"/>
          <w:szCs w:val="22"/>
          <w:lang w:val="el-GR"/>
        </w:rPr>
        <w:t xml:space="preserve"> του καζίνο, καθώς και από τους φόρους παιγνίων σε ετήσια βάση</w:t>
      </w:r>
      <w:r w:rsidR="00507348">
        <w:rPr>
          <w:rFonts w:ascii="Arial" w:hAnsi="Arial"/>
          <w:sz w:val="22"/>
          <w:szCs w:val="22"/>
          <w:lang w:val="el-GR"/>
        </w:rPr>
        <w:t xml:space="preserve">, ενώ θα εξοικονομήσει και τις ετήσιες δαπάνες </w:t>
      </w:r>
      <w:r w:rsidR="00507348" w:rsidRPr="00507348">
        <w:rPr>
          <w:rFonts w:ascii="Arial" w:hAnsi="Arial"/>
          <w:sz w:val="22"/>
          <w:szCs w:val="22"/>
          <w:lang w:val="el-GR"/>
        </w:rPr>
        <w:t xml:space="preserve">για τόκους λόγω </w:t>
      </w:r>
      <w:r w:rsidR="00507348">
        <w:rPr>
          <w:rFonts w:ascii="Arial" w:hAnsi="Arial"/>
          <w:sz w:val="22"/>
          <w:szCs w:val="22"/>
          <w:lang w:val="el-GR"/>
        </w:rPr>
        <w:t xml:space="preserve">της σχετικής </w:t>
      </w:r>
      <w:proofErr w:type="spellStart"/>
      <w:r w:rsidR="00507348" w:rsidRPr="00507348">
        <w:rPr>
          <w:rFonts w:ascii="Arial" w:hAnsi="Arial"/>
          <w:sz w:val="22"/>
          <w:szCs w:val="22"/>
          <w:lang w:val="el-GR"/>
        </w:rPr>
        <w:t>απομείωσης</w:t>
      </w:r>
      <w:proofErr w:type="spellEnd"/>
      <w:r w:rsidR="00507348" w:rsidRPr="00507348">
        <w:rPr>
          <w:rFonts w:ascii="Arial" w:hAnsi="Arial"/>
          <w:sz w:val="22"/>
          <w:szCs w:val="22"/>
          <w:lang w:val="el-GR"/>
        </w:rPr>
        <w:t xml:space="preserve"> του </w:t>
      </w:r>
      <w:r w:rsidR="00507348">
        <w:rPr>
          <w:rFonts w:ascii="Arial" w:hAnsi="Arial"/>
          <w:sz w:val="22"/>
          <w:szCs w:val="22"/>
          <w:lang w:val="el-GR"/>
        </w:rPr>
        <w:t xml:space="preserve">δημόσιου </w:t>
      </w:r>
      <w:r w:rsidR="00507348" w:rsidRPr="00507348">
        <w:rPr>
          <w:rFonts w:ascii="Arial" w:hAnsi="Arial"/>
          <w:sz w:val="22"/>
          <w:szCs w:val="22"/>
          <w:lang w:val="el-GR"/>
        </w:rPr>
        <w:t>χρέους</w:t>
      </w:r>
      <w:r w:rsidRPr="00612D78">
        <w:rPr>
          <w:rFonts w:ascii="Arial" w:hAnsi="Arial"/>
          <w:sz w:val="22"/>
          <w:szCs w:val="22"/>
          <w:lang w:val="el-GR"/>
        </w:rPr>
        <w:t>.</w:t>
      </w:r>
    </w:p>
    <w:p w:rsidR="009A08CC" w:rsidRDefault="00E43F29" w:rsidP="00D8415C">
      <w:pPr>
        <w:pStyle w:val="a5"/>
        <w:spacing w:before="100" w:beforeAutospacing="1" w:after="120"/>
        <w:ind w:left="0" w:right="144"/>
        <w:jc w:val="both"/>
        <w:rPr>
          <w:rFonts w:ascii="Arial" w:hAnsi="Arial"/>
          <w:sz w:val="22"/>
          <w:szCs w:val="22"/>
          <w:lang w:val="el-GR"/>
        </w:rPr>
      </w:pPr>
      <w:r>
        <w:rPr>
          <w:noProof/>
          <w:lang w:val="el-GR" w:eastAsia="el-GR"/>
        </w:rPr>
        <w:drawing>
          <wp:inline distT="0" distB="0" distL="0" distR="0">
            <wp:extent cx="5305425" cy="2647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647950"/>
                    </a:xfrm>
                    <a:prstGeom prst="rect">
                      <a:avLst/>
                    </a:prstGeom>
                    <a:noFill/>
                    <a:ln>
                      <a:noFill/>
                    </a:ln>
                  </pic:spPr>
                </pic:pic>
              </a:graphicData>
            </a:graphic>
          </wp:inline>
        </w:drawing>
      </w:r>
    </w:p>
    <w:p w:rsidR="009A08CC" w:rsidRPr="00612D78" w:rsidRDefault="009A08CC" w:rsidP="00D8415C">
      <w:pPr>
        <w:pStyle w:val="a5"/>
        <w:spacing w:before="100" w:beforeAutospacing="1" w:after="120"/>
        <w:ind w:left="0" w:right="144"/>
        <w:jc w:val="both"/>
        <w:rPr>
          <w:rFonts w:ascii="Arial" w:hAnsi="Arial"/>
          <w:sz w:val="22"/>
          <w:szCs w:val="22"/>
          <w:lang w:val="el-GR"/>
        </w:rPr>
      </w:pPr>
    </w:p>
    <w:p w:rsidR="006D5CA4" w:rsidRPr="00612D78" w:rsidRDefault="005E372B" w:rsidP="00C30417">
      <w:pPr>
        <w:spacing w:before="100" w:beforeAutospacing="1" w:after="240" w:line="240" w:lineRule="auto"/>
        <w:jc w:val="both"/>
        <w:rPr>
          <w:rStyle w:val="212"/>
          <w:rFonts w:ascii="Arial" w:eastAsia="Calibri" w:hAnsi="Arial" w:cs="Arial"/>
          <w:i/>
          <w:sz w:val="22"/>
          <w:szCs w:val="22"/>
        </w:rPr>
      </w:pPr>
      <w:r w:rsidRPr="00612D78">
        <w:rPr>
          <w:rStyle w:val="212"/>
          <w:rFonts w:ascii="Arial" w:eastAsia="Calibri" w:hAnsi="Arial" w:cs="Arial"/>
          <w:i/>
          <w:sz w:val="22"/>
          <w:szCs w:val="22"/>
        </w:rPr>
        <w:t>Ε.</w:t>
      </w:r>
      <w:r w:rsidR="001314F1" w:rsidRPr="00612D78">
        <w:rPr>
          <w:rStyle w:val="212"/>
          <w:rFonts w:ascii="Arial" w:eastAsia="Calibri" w:hAnsi="Arial" w:cs="Arial"/>
          <w:i/>
          <w:sz w:val="22"/>
          <w:szCs w:val="22"/>
        </w:rPr>
        <w:t xml:space="preserve"> </w:t>
      </w:r>
      <w:r w:rsidR="002A491B" w:rsidRPr="00612D78">
        <w:rPr>
          <w:rStyle w:val="212"/>
          <w:rFonts w:ascii="Arial" w:eastAsia="Calibri" w:hAnsi="Arial" w:cs="Arial"/>
          <w:i/>
          <w:sz w:val="22"/>
          <w:szCs w:val="22"/>
        </w:rPr>
        <w:t xml:space="preserve">ΚΥΡΙΑ ΣΗΜΕΙΑ </w:t>
      </w:r>
      <w:r w:rsidR="004A0434" w:rsidRPr="00612D78">
        <w:rPr>
          <w:rStyle w:val="212"/>
          <w:rFonts w:ascii="Arial" w:eastAsia="Calibri" w:hAnsi="Arial" w:cs="Arial"/>
          <w:i/>
          <w:sz w:val="22"/>
          <w:szCs w:val="22"/>
        </w:rPr>
        <w:t xml:space="preserve">ΤΗΣ ΣΥΜΒΑΣΗΣ </w:t>
      </w:r>
      <w:r w:rsidRPr="00612D78">
        <w:rPr>
          <w:rStyle w:val="212"/>
          <w:rFonts w:ascii="Arial" w:eastAsia="Calibri" w:hAnsi="Arial" w:cs="Arial"/>
          <w:i/>
          <w:sz w:val="22"/>
          <w:szCs w:val="22"/>
        </w:rPr>
        <w:t>ΑΓΟΡΑΠΩΛΗΣΙΑΣ ΜΕΤΟΧΩΝ</w:t>
      </w:r>
      <w:r w:rsidR="005C0D78" w:rsidRPr="00612D78">
        <w:rPr>
          <w:rStyle w:val="212"/>
          <w:rFonts w:ascii="Arial" w:eastAsia="Calibri" w:hAnsi="Arial" w:cs="Arial"/>
          <w:i/>
          <w:sz w:val="22"/>
          <w:szCs w:val="22"/>
        </w:rPr>
        <w:t xml:space="preserve"> ΚΑΙ ΤΗΣ ΤΡΟΠΟΠΟΙΗΤΙΚΗΣ ΣΥΜΒΑΣΗΣ</w:t>
      </w:r>
    </w:p>
    <w:p w:rsidR="00191D53" w:rsidRPr="00612D78" w:rsidRDefault="00191D53" w:rsidP="00612D78">
      <w:pPr>
        <w:spacing w:before="100" w:beforeAutospacing="1" w:after="120" w:line="240" w:lineRule="auto"/>
        <w:jc w:val="both"/>
        <w:rPr>
          <w:lang w:val="el-GR"/>
        </w:rPr>
      </w:pPr>
      <w:r w:rsidRPr="00612D78">
        <w:rPr>
          <w:lang w:val="el-GR"/>
        </w:rPr>
        <w:lastRenderedPageBreak/>
        <w:t xml:space="preserve">Κατωτέρω </w:t>
      </w:r>
      <w:r w:rsidR="0073182A" w:rsidRPr="00612D78">
        <w:rPr>
          <w:lang w:val="el-GR"/>
        </w:rPr>
        <w:t>γίνονται ειδικές αναφορές επί των κυριότερων ρυθμίσεων και όρων</w:t>
      </w:r>
      <w:r w:rsidRPr="00612D78">
        <w:rPr>
          <w:lang w:val="el-GR"/>
        </w:rPr>
        <w:t xml:space="preserve"> της Σύμβασης Αγοραπωλησίας Μετοχών </w:t>
      </w:r>
      <w:r w:rsidR="001B1D5F" w:rsidRPr="00612D78">
        <w:rPr>
          <w:lang w:val="el-GR"/>
        </w:rPr>
        <w:t xml:space="preserve">και της Τροποποιητικής Σύμβασης, </w:t>
      </w:r>
      <w:r w:rsidRPr="00612D78">
        <w:rPr>
          <w:lang w:val="el-GR"/>
        </w:rPr>
        <w:t>που κυρών</w:t>
      </w:r>
      <w:r w:rsidR="000160A4" w:rsidRPr="00612D78">
        <w:rPr>
          <w:lang w:val="el-GR"/>
        </w:rPr>
        <w:t>ονται με τον υπό ψήφιση νόμο. Ό</w:t>
      </w:r>
      <w:r w:rsidRPr="00612D78">
        <w:rPr>
          <w:lang w:val="el-GR"/>
        </w:rPr>
        <w:t xml:space="preserve">ροι με κεφαλαία γράμματα που χρησιμοποιούνται χωρίς να ορίζονται ειδικά θα έχουν την έννοια που τους αποδίδεται </w:t>
      </w:r>
      <w:r w:rsidR="000160A4" w:rsidRPr="00612D78">
        <w:rPr>
          <w:lang w:val="el-GR"/>
        </w:rPr>
        <w:t>στ</w:t>
      </w:r>
      <w:r w:rsidR="002B453E" w:rsidRPr="00612D78">
        <w:rPr>
          <w:lang w:val="el-GR"/>
        </w:rPr>
        <w:t>η Σύμβαση Αγοραπωλησίας Μετοχών.</w:t>
      </w:r>
    </w:p>
    <w:p w:rsidR="00200F5F" w:rsidRDefault="001B1D5F" w:rsidP="00200F5F">
      <w:pPr>
        <w:spacing w:before="100" w:beforeAutospacing="1" w:after="240" w:line="240" w:lineRule="auto"/>
        <w:jc w:val="both"/>
        <w:rPr>
          <w:lang w:val="el-GR"/>
        </w:rPr>
      </w:pPr>
      <w:r w:rsidRPr="006C4B34">
        <w:rPr>
          <w:b/>
          <w:lang w:val="el-GR"/>
        </w:rPr>
        <w:t xml:space="preserve">Ι) </w:t>
      </w:r>
      <w:r w:rsidR="00532742" w:rsidRPr="006C4B34">
        <w:rPr>
          <w:b/>
          <w:lang w:val="el-GR"/>
        </w:rPr>
        <w:t>Σύμβαση Αγοραπωλησίας Μ</w:t>
      </w:r>
      <w:r w:rsidRPr="006C4B34">
        <w:rPr>
          <w:b/>
          <w:lang w:val="el-GR"/>
        </w:rPr>
        <w:t>ετοχών</w:t>
      </w:r>
      <w:r w:rsidRPr="006C4B34">
        <w:rPr>
          <w:lang w:val="el-GR"/>
        </w:rPr>
        <w:t xml:space="preserve"> </w:t>
      </w:r>
    </w:p>
    <w:p w:rsidR="00200F5F" w:rsidRDefault="0073182A" w:rsidP="00200F5F">
      <w:pPr>
        <w:spacing w:before="100" w:beforeAutospacing="1" w:after="240" w:line="240" w:lineRule="auto"/>
        <w:jc w:val="both"/>
        <w:rPr>
          <w:rStyle w:val="212"/>
          <w:rFonts w:ascii="Arial" w:eastAsia="Calibri" w:hAnsi="Arial" w:cs="Arial"/>
          <w:b w:val="0"/>
          <w:bCs w:val="0"/>
          <w:color w:val="auto"/>
          <w:sz w:val="22"/>
          <w:szCs w:val="22"/>
          <w:shd w:val="clear" w:color="auto" w:fill="auto"/>
          <w:lang w:eastAsia="en-US" w:bidi="ar-SA"/>
        </w:rPr>
      </w:pPr>
      <w:r w:rsidRPr="00612D78">
        <w:rPr>
          <w:rStyle w:val="212"/>
          <w:rFonts w:ascii="Arial" w:eastAsia="Calibri" w:hAnsi="Arial" w:cs="Arial"/>
          <w:b w:val="0"/>
          <w:sz w:val="22"/>
          <w:szCs w:val="22"/>
        </w:rPr>
        <w:t xml:space="preserve">Στο άρθρο </w:t>
      </w:r>
      <w:r w:rsidR="006C4B34">
        <w:rPr>
          <w:rStyle w:val="212"/>
          <w:rFonts w:ascii="Arial" w:eastAsia="Calibri" w:hAnsi="Arial" w:cs="Arial"/>
          <w:b w:val="0"/>
          <w:sz w:val="22"/>
          <w:szCs w:val="22"/>
        </w:rPr>
        <w:t>1</w:t>
      </w:r>
      <w:r w:rsidR="00E7770C" w:rsidRPr="00612D78">
        <w:rPr>
          <w:rStyle w:val="212"/>
          <w:rFonts w:ascii="Arial" w:eastAsia="Calibri" w:hAnsi="Arial" w:cs="Arial"/>
          <w:b w:val="0"/>
          <w:i/>
          <w:sz w:val="22"/>
          <w:szCs w:val="22"/>
        </w:rPr>
        <w:t xml:space="preserve"> </w:t>
      </w:r>
      <w:r w:rsidRPr="00612D78">
        <w:rPr>
          <w:rStyle w:val="212"/>
          <w:rFonts w:ascii="Arial" w:eastAsia="Calibri" w:hAnsi="Arial" w:cs="Arial"/>
          <w:b w:val="0"/>
          <w:sz w:val="22"/>
          <w:szCs w:val="22"/>
        </w:rPr>
        <w:t>δίνονται οι βασικοί ορισμοί της Σύμβασης</w:t>
      </w:r>
      <w:r w:rsidR="006C4B34">
        <w:rPr>
          <w:rStyle w:val="212"/>
          <w:rFonts w:ascii="Arial" w:eastAsia="Calibri" w:hAnsi="Arial" w:cs="Arial"/>
          <w:b w:val="0"/>
          <w:sz w:val="22"/>
          <w:szCs w:val="22"/>
        </w:rPr>
        <w:t>.</w:t>
      </w:r>
    </w:p>
    <w:p w:rsidR="0067058A" w:rsidRPr="00200F5F" w:rsidRDefault="0073182A" w:rsidP="00200F5F">
      <w:pPr>
        <w:tabs>
          <w:tab w:val="left" w:pos="360"/>
        </w:tabs>
        <w:spacing w:before="100" w:beforeAutospacing="1" w:after="120" w:line="240" w:lineRule="auto"/>
        <w:jc w:val="both"/>
        <w:rPr>
          <w:bCs/>
          <w:color w:val="000000"/>
          <w:shd w:val="clear" w:color="auto" w:fill="FFFFFF"/>
          <w:lang w:val="el-GR" w:eastAsia="el-GR" w:bidi="el-GR"/>
        </w:rPr>
      </w:pPr>
      <w:r w:rsidRPr="00200F5F">
        <w:rPr>
          <w:rStyle w:val="212"/>
          <w:rFonts w:ascii="Arial" w:eastAsia="Calibri" w:hAnsi="Arial" w:cs="Arial"/>
          <w:b w:val="0"/>
          <w:sz w:val="22"/>
          <w:szCs w:val="22"/>
        </w:rPr>
        <w:t xml:space="preserve">Στο άρθρο </w:t>
      </w:r>
      <w:r w:rsidR="00200F5F">
        <w:rPr>
          <w:rStyle w:val="212"/>
          <w:rFonts w:ascii="Arial" w:eastAsia="Calibri" w:hAnsi="Arial" w:cs="Arial"/>
          <w:b w:val="0"/>
          <w:sz w:val="22"/>
          <w:szCs w:val="22"/>
        </w:rPr>
        <w:t xml:space="preserve">2 </w:t>
      </w:r>
      <w:r w:rsidR="00E7770C" w:rsidRPr="00200F5F">
        <w:rPr>
          <w:rStyle w:val="212"/>
          <w:rFonts w:ascii="Arial" w:eastAsia="Calibri" w:hAnsi="Arial" w:cs="Arial"/>
          <w:b w:val="0"/>
          <w:sz w:val="22"/>
          <w:szCs w:val="22"/>
        </w:rPr>
        <w:t>(</w:t>
      </w:r>
      <w:r w:rsidR="00E7770C" w:rsidRPr="00200F5F">
        <w:rPr>
          <w:rStyle w:val="212"/>
          <w:rFonts w:ascii="Arial" w:eastAsia="Calibri" w:hAnsi="Arial" w:cs="Arial"/>
          <w:b w:val="0"/>
          <w:i/>
          <w:sz w:val="22"/>
          <w:szCs w:val="22"/>
        </w:rPr>
        <w:t>Συμφωνία Πώλησης των Μετοχών</w:t>
      </w:r>
      <w:r w:rsidR="00E7770C" w:rsidRPr="00200F5F">
        <w:rPr>
          <w:rStyle w:val="212"/>
          <w:rFonts w:ascii="Arial" w:eastAsia="Calibri" w:hAnsi="Arial" w:cs="Arial"/>
          <w:b w:val="0"/>
          <w:sz w:val="22"/>
          <w:szCs w:val="22"/>
        </w:rPr>
        <w:t xml:space="preserve">) </w:t>
      </w:r>
      <w:r w:rsidR="00200F5F">
        <w:rPr>
          <w:rStyle w:val="212"/>
          <w:rFonts w:ascii="Arial" w:eastAsia="Calibri" w:hAnsi="Arial" w:cs="Arial"/>
          <w:b w:val="0"/>
          <w:sz w:val="22"/>
          <w:szCs w:val="22"/>
        </w:rPr>
        <w:t>προβλέπεται ότι η αγοραπωλησία των πωλούμενων μετοχών της Ελληνικό Α.Ε.</w:t>
      </w:r>
      <w:r w:rsidR="00037094" w:rsidRPr="00200F5F">
        <w:rPr>
          <w:rStyle w:val="212"/>
          <w:rFonts w:ascii="Arial" w:eastAsia="Calibri" w:hAnsi="Arial" w:cs="Arial"/>
          <w:b w:val="0"/>
          <w:sz w:val="22"/>
          <w:szCs w:val="22"/>
        </w:rPr>
        <w:t xml:space="preserve"> τέθηκε υπό</w:t>
      </w:r>
      <w:r w:rsidR="0023369A">
        <w:rPr>
          <w:rStyle w:val="212"/>
          <w:rFonts w:ascii="Arial" w:eastAsia="Calibri" w:hAnsi="Arial" w:cs="Arial"/>
          <w:b w:val="0"/>
          <w:sz w:val="22"/>
          <w:szCs w:val="22"/>
        </w:rPr>
        <w:t xml:space="preserve"> τον όρο πλήρωσης</w:t>
      </w:r>
      <w:r w:rsidR="00200F5F">
        <w:rPr>
          <w:rStyle w:val="212"/>
          <w:rFonts w:ascii="Arial" w:eastAsia="Calibri" w:hAnsi="Arial" w:cs="Arial"/>
          <w:b w:val="0"/>
          <w:sz w:val="22"/>
          <w:szCs w:val="22"/>
        </w:rPr>
        <w:t xml:space="preserve"> </w:t>
      </w:r>
      <w:r w:rsidR="00037094" w:rsidRPr="00200F5F">
        <w:rPr>
          <w:rStyle w:val="212"/>
          <w:rFonts w:ascii="Arial" w:eastAsia="Calibri" w:hAnsi="Arial" w:cs="Arial"/>
          <w:b w:val="0"/>
          <w:sz w:val="22"/>
          <w:szCs w:val="22"/>
        </w:rPr>
        <w:t xml:space="preserve"> </w:t>
      </w:r>
      <w:r w:rsidR="0023369A">
        <w:rPr>
          <w:rStyle w:val="212"/>
          <w:rFonts w:ascii="Arial" w:eastAsia="Calibri" w:hAnsi="Arial" w:cs="Arial"/>
          <w:b w:val="0"/>
          <w:sz w:val="22"/>
          <w:szCs w:val="22"/>
        </w:rPr>
        <w:t xml:space="preserve">ένδεκα (11) </w:t>
      </w:r>
      <w:r w:rsidR="00200F5F">
        <w:rPr>
          <w:rStyle w:val="212"/>
          <w:rFonts w:ascii="Arial" w:eastAsia="Calibri" w:hAnsi="Arial" w:cs="Arial"/>
          <w:b w:val="0"/>
          <w:sz w:val="22"/>
          <w:szCs w:val="22"/>
        </w:rPr>
        <w:t>αναβλητικ</w:t>
      </w:r>
      <w:r w:rsidR="0023369A">
        <w:rPr>
          <w:rStyle w:val="212"/>
          <w:rFonts w:ascii="Arial" w:eastAsia="Calibri" w:hAnsi="Arial" w:cs="Arial"/>
          <w:b w:val="0"/>
          <w:sz w:val="22"/>
          <w:szCs w:val="22"/>
        </w:rPr>
        <w:t>ών</w:t>
      </w:r>
      <w:r w:rsidR="00200F5F">
        <w:rPr>
          <w:rStyle w:val="212"/>
          <w:rFonts w:ascii="Arial" w:eastAsia="Calibri" w:hAnsi="Arial" w:cs="Arial"/>
          <w:b w:val="0"/>
          <w:sz w:val="22"/>
          <w:szCs w:val="22"/>
        </w:rPr>
        <w:t xml:space="preserve"> αιρέσε</w:t>
      </w:r>
      <w:r w:rsidR="0023369A">
        <w:rPr>
          <w:rStyle w:val="212"/>
          <w:rFonts w:ascii="Arial" w:eastAsia="Calibri" w:hAnsi="Arial" w:cs="Arial"/>
          <w:b w:val="0"/>
          <w:sz w:val="22"/>
          <w:szCs w:val="22"/>
        </w:rPr>
        <w:t>ων</w:t>
      </w:r>
      <w:r w:rsidR="00200F5F">
        <w:rPr>
          <w:rStyle w:val="212"/>
          <w:rFonts w:ascii="Arial" w:eastAsia="Calibri" w:hAnsi="Arial" w:cs="Arial"/>
          <w:b w:val="0"/>
          <w:sz w:val="22"/>
          <w:szCs w:val="22"/>
        </w:rPr>
        <w:t>.</w:t>
      </w:r>
      <w:r w:rsidR="002B453E" w:rsidRPr="00200F5F">
        <w:rPr>
          <w:rStyle w:val="212"/>
          <w:rFonts w:ascii="Arial" w:eastAsia="Calibri" w:hAnsi="Arial" w:cs="Arial"/>
          <w:b w:val="0"/>
          <w:sz w:val="22"/>
          <w:szCs w:val="22"/>
        </w:rPr>
        <w:t xml:space="preserve"> </w:t>
      </w:r>
      <w:r w:rsidR="00200F5F">
        <w:rPr>
          <w:rStyle w:val="212"/>
          <w:rFonts w:ascii="Arial" w:eastAsia="Calibri" w:hAnsi="Arial" w:cs="Arial"/>
          <w:b w:val="0"/>
          <w:sz w:val="22"/>
          <w:szCs w:val="22"/>
        </w:rPr>
        <w:t xml:space="preserve">Σημειώνεται ότι </w:t>
      </w:r>
      <w:r w:rsidR="0023369A">
        <w:rPr>
          <w:rStyle w:val="212"/>
          <w:rFonts w:ascii="Arial" w:eastAsia="Calibri" w:hAnsi="Arial" w:cs="Arial"/>
          <w:b w:val="0"/>
          <w:sz w:val="22"/>
          <w:szCs w:val="22"/>
        </w:rPr>
        <w:t xml:space="preserve">η όγδοη αίρεση έχει πλέον εκπληρωθεί στο μέτρο που </w:t>
      </w:r>
      <w:r w:rsidR="00200F5F">
        <w:rPr>
          <w:rStyle w:val="212"/>
          <w:rFonts w:ascii="Arial" w:eastAsia="Calibri" w:hAnsi="Arial" w:cs="Arial"/>
          <w:b w:val="0"/>
          <w:sz w:val="22"/>
          <w:szCs w:val="22"/>
        </w:rPr>
        <w:t xml:space="preserve">το Συμβούλιο της  Επικρατείας δυνάμει των παρακάτω αναφερόμενων αποφάσεων </w:t>
      </w:r>
      <w:r w:rsidR="0067058A" w:rsidRPr="00200F5F">
        <w:rPr>
          <w:bCs/>
          <w:color w:val="000000"/>
          <w:shd w:val="clear" w:color="auto" w:fill="FFFFFF"/>
          <w:lang w:val="el-GR" w:eastAsia="el-GR" w:bidi="el-GR"/>
        </w:rPr>
        <w:t>α</w:t>
      </w:r>
      <w:r w:rsidR="00200F5F">
        <w:rPr>
          <w:bCs/>
          <w:color w:val="000000"/>
          <w:shd w:val="clear" w:color="auto" w:fill="FFFFFF"/>
          <w:lang w:val="el-GR" w:eastAsia="el-GR" w:bidi="el-GR"/>
        </w:rPr>
        <w:t xml:space="preserve">πέρριψε </w:t>
      </w:r>
      <w:r w:rsidR="0067058A" w:rsidRPr="00200F5F">
        <w:rPr>
          <w:bCs/>
          <w:color w:val="000000"/>
          <w:shd w:val="clear" w:color="auto" w:fill="FFFFFF"/>
          <w:lang w:val="el-GR" w:eastAsia="el-GR" w:bidi="el-GR"/>
        </w:rPr>
        <w:t>οριστικά τις παρατιθέμενες αιτήσεις ακυρώσεως</w:t>
      </w:r>
      <w:r w:rsidR="00200F5F">
        <w:rPr>
          <w:bCs/>
          <w:color w:val="000000"/>
          <w:shd w:val="clear" w:color="auto" w:fill="FFFFFF"/>
          <w:lang w:val="el-GR" w:eastAsia="el-GR" w:bidi="el-GR"/>
        </w:rPr>
        <w:t xml:space="preserve"> ως ακολούθως</w:t>
      </w:r>
      <w:r w:rsidR="0067058A" w:rsidRPr="00200F5F">
        <w:rPr>
          <w:bCs/>
          <w:color w:val="000000"/>
          <w:shd w:val="clear" w:color="auto" w:fill="FFFFFF"/>
          <w:lang w:val="el-GR" w:eastAsia="el-GR" w:bidi="el-GR"/>
        </w:rPr>
        <w:t>:</w:t>
      </w:r>
    </w:p>
    <w:p w:rsidR="00231AAB" w:rsidRPr="00200F5F" w:rsidRDefault="0067058A" w:rsidP="008F64D0">
      <w:pPr>
        <w:tabs>
          <w:tab w:val="left" w:pos="360"/>
        </w:tabs>
        <w:spacing w:before="100" w:beforeAutospacing="1" w:after="120" w:line="240" w:lineRule="auto"/>
        <w:jc w:val="both"/>
        <w:rPr>
          <w:bCs/>
          <w:color w:val="000000"/>
          <w:shd w:val="clear" w:color="auto" w:fill="FFFFFF"/>
          <w:lang w:val="el-GR" w:eastAsia="el-GR" w:bidi="el-GR"/>
        </w:rPr>
      </w:pPr>
      <w:r w:rsidRPr="00200F5F">
        <w:rPr>
          <w:bCs/>
          <w:color w:val="000000"/>
          <w:shd w:val="clear" w:color="auto" w:fill="FFFFFF"/>
          <w:lang w:val="el-GR" w:eastAsia="el-GR" w:bidi="el-GR"/>
        </w:rPr>
        <w:t>(</w:t>
      </w:r>
      <w:r w:rsidRPr="003E07E4">
        <w:rPr>
          <w:bCs/>
          <w:color w:val="000000"/>
          <w:shd w:val="clear" w:color="auto" w:fill="FFFFFF"/>
          <w:lang w:eastAsia="el-GR" w:bidi="el-GR"/>
        </w:rPr>
        <w:t>i</w:t>
      </w:r>
      <w:r w:rsidRPr="00200F5F">
        <w:rPr>
          <w:bCs/>
          <w:color w:val="000000"/>
          <w:shd w:val="clear" w:color="auto" w:fill="FFFFFF"/>
          <w:lang w:val="el-GR" w:eastAsia="el-GR" w:bidi="el-GR"/>
        </w:rPr>
        <w:t>)</w:t>
      </w:r>
      <w:r w:rsidRPr="00200F5F">
        <w:rPr>
          <w:bCs/>
          <w:color w:val="000000"/>
          <w:shd w:val="clear" w:color="auto" w:fill="FFFFFF"/>
          <w:lang w:val="el-GR" w:eastAsia="el-GR" w:bidi="el-GR"/>
        </w:rPr>
        <w:tab/>
        <w:t xml:space="preserve">την υπ’ </w:t>
      </w:r>
      <w:proofErr w:type="spellStart"/>
      <w:r w:rsidRPr="00200F5F">
        <w:rPr>
          <w:bCs/>
          <w:color w:val="000000"/>
          <w:shd w:val="clear" w:color="auto" w:fill="FFFFFF"/>
          <w:lang w:val="el-GR" w:eastAsia="el-GR" w:bidi="el-GR"/>
        </w:rPr>
        <w:t>αριθμ</w:t>
      </w:r>
      <w:proofErr w:type="spellEnd"/>
      <w:r w:rsidRPr="00200F5F">
        <w:rPr>
          <w:bCs/>
          <w:color w:val="000000"/>
          <w:shd w:val="clear" w:color="auto" w:fill="FFFFFF"/>
          <w:lang w:val="el-GR" w:eastAsia="el-GR" w:bidi="el-GR"/>
        </w:rPr>
        <w:t>. κατ. 4062/2012 αίτηση ακύρωσης των Θωμόπουλου κλπ. κατά της υπ’ αρ. 206/25-4-2012 απόφασης της Διυπουργικής Επιτροπής Αναδια</w:t>
      </w:r>
      <w:r w:rsidR="00231AAB" w:rsidRPr="00200F5F">
        <w:rPr>
          <w:bCs/>
          <w:color w:val="000000"/>
          <w:shd w:val="clear" w:color="auto" w:fill="FFFFFF"/>
          <w:lang w:val="el-GR" w:eastAsia="el-GR" w:bidi="el-GR"/>
        </w:rPr>
        <w:t>ρ</w:t>
      </w:r>
      <w:r w:rsidR="00200F5F" w:rsidRPr="00200F5F">
        <w:rPr>
          <w:bCs/>
          <w:color w:val="000000"/>
          <w:shd w:val="clear" w:color="auto" w:fill="FFFFFF"/>
          <w:lang w:val="el-GR" w:eastAsia="el-GR" w:bidi="el-GR"/>
        </w:rPr>
        <w:t>θρώσεων και Αποκρατικοποιήσεων</w:t>
      </w:r>
      <w:r w:rsidR="00200F5F">
        <w:rPr>
          <w:bCs/>
          <w:color w:val="000000"/>
          <w:shd w:val="clear" w:color="auto" w:fill="FFFFFF"/>
          <w:lang w:val="el-GR" w:eastAsia="el-GR" w:bidi="el-GR"/>
        </w:rPr>
        <w:t xml:space="preserve"> </w:t>
      </w:r>
      <w:r w:rsidR="00231AAB" w:rsidRPr="00200F5F">
        <w:rPr>
          <w:bCs/>
          <w:color w:val="000000"/>
          <w:shd w:val="clear" w:color="auto" w:fill="FFFFFF"/>
          <w:lang w:val="el-GR" w:eastAsia="el-GR" w:bidi="el-GR"/>
        </w:rPr>
        <w:t xml:space="preserve">δυνάμει της </w:t>
      </w:r>
      <w:proofErr w:type="spellStart"/>
      <w:r w:rsidR="00231AAB" w:rsidRPr="00200F5F">
        <w:rPr>
          <w:bCs/>
          <w:color w:val="000000"/>
          <w:shd w:val="clear" w:color="auto" w:fill="FFFFFF"/>
          <w:lang w:val="el-GR" w:eastAsia="el-GR" w:bidi="el-GR"/>
        </w:rPr>
        <w:t>υπ’αριθμ</w:t>
      </w:r>
      <w:proofErr w:type="spellEnd"/>
      <w:r w:rsidR="00231AAB" w:rsidRPr="00200F5F">
        <w:rPr>
          <w:bCs/>
          <w:color w:val="000000"/>
          <w:shd w:val="clear" w:color="auto" w:fill="FFFFFF"/>
          <w:lang w:val="el-GR" w:eastAsia="el-GR" w:bidi="el-GR"/>
        </w:rPr>
        <w:t>. 2186/2014 αποφάσεως,</w:t>
      </w:r>
    </w:p>
    <w:p w:rsidR="0067058A" w:rsidRPr="00200F5F" w:rsidRDefault="0067058A" w:rsidP="008F64D0">
      <w:pPr>
        <w:tabs>
          <w:tab w:val="left" w:pos="360"/>
        </w:tabs>
        <w:spacing w:before="100" w:beforeAutospacing="1" w:after="120" w:line="240" w:lineRule="auto"/>
        <w:jc w:val="both"/>
        <w:rPr>
          <w:bCs/>
          <w:color w:val="000000"/>
          <w:shd w:val="clear" w:color="auto" w:fill="FFFFFF"/>
          <w:lang w:val="el-GR" w:eastAsia="el-GR" w:bidi="el-GR"/>
        </w:rPr>
      </w:pPr>
      <w:r w:rsidRPr="00200F5F">
        <w:rPr>
          <w:bCs/>
          <w:color w:val="000000"/>
          <w:shd w:val="clear" w:color="auto" w:fill="FFFFFF"/>
          <w:lang w:val="el-GR" w:eastAsia="el-GR" w:bidi="el-GR"/>
        </w:rPr>
        <w:t>(</w:t>
      </w:r>
      <w:r w:rsidRPr="003E07E4">
        <w:rPr>
          <w:bCs/>
          <w:color w:val="000000"/>
          <w:shd w:val="clear" w:color="auto" w:fill="FFFFFF"/>
          <w:lang w:eastAsia="el-GR" w:bidi="el-GR"/>
        </w:rPr>
        <w:t>ii</w:t>
      </w:r>
      <w:r w:rsidRPr="00200F5F">
        <w:rPr>
          <w:bCs/>
          <w:color w:val="000000"/>
          <w:shd w:val="clear" w:color="auto" w:fill="FFFFFF"/>
          <w:lang w:val="el-GR" w:eastAsia="el-GR" w:bidi="el-GR"/>
        </w:rPr>
        <w:t>)</w:t>
      </w:r>
      <w:r w:rsidRPr="00200F5F">
        <w:rPr>
          <w:bCs/>
          <w:color w:val="000000"/>
          <w:shd w:val="clear" w:color="auto" w:fill="FFFFFF"/>
          <w:lang w:val="el-GR" w:eastAsia="el-GR" w:bidi="el-GR"/>
        </w:rPr>
        <w:tab/>
        <w:t xml:space="preserve">την υπ’ </w:t>
      </w:r>
      <w:proofErr w:type="spellStart"/>
      <w:r w:rsidRPr="00200F5F">
        <w:rPr>
          <w:bCs/>
          <w:color w:val="000000"/>
          <w:shd w:val="clear" w:color="auto" w:fill="FFFFFF"/>
          <w:lang w:val="el-GR" w:eastAsia="el-GR" w:bidi="el-GR"/>
        </w:rPr>
        <w:t>αριθμ</w:t>
      </w:r>
      <w:proofErr w:type="spellEnd"/>
      <w:r w:rsidRPr="00200F5F">
        <w:rPr>
          <w:bCs/>
          <w:color w:val="000000"/>
          <w:shd w:val="clear" w:color="auto" w:fill="FFFFFF"/>
          <w:lang w:val="el-GR" w:eastAsia="el-GR" w:bidi="el-GR"/>
        </w:rPr>
        <w:t>. κατ. 1100/2013 αίτηση ακύρωσης των Θωμόπουλου κλπ. κατά της υπ’ αρ. 225/7-1-2013 απόφασης της Διυπουργικής Επιτροπής Αναδια</w:t>
      </w:r>
      <w:r w:rsidR="00200F5F">
        <w:rPr>
          <w:bCs/>
          <w:color w:val="000000"/>
          <w:shd w:val="clear" w:color="auto" w:fill="FFFFFF"/>
          <w:lang w:val="el-GR" w:eastAsia="el-GR" w:bidi="el-GR"/>
        </w:rPr>
        <w:t xml:space="preserve">ρθρώσεων και Αποκρατικοποιήσεων </w:t>
      </w:r>
      <w:r w:rsidR="00231AAB" w:rsidRPr="00200F5F">
        <w:rPr>
          <w:bCs/>
          <w:color w:val="000000"/>
          <w:shd w:val="clear" w:color="auto" w:fill="FFFFFF"/>
          <w:lang w:val="el-GR" w:eastAsia="el-GR" w:bidi="el-GR"/>
        </w:rPr>
        <w:t xml:space="preserve">δυνάμει της </w:t>
      </w:r>
      <w:proofErr w:type="spellStart"/>
      <w:r w:rsidR="00231AAB" w:rsidRPr="00200F5F">
        <w:rPr>
          <w:bCs/>
          <w:color w:val="000000"/>
          <w:shd w:val="clear" w:color="auto" w:fill="FFFFFF"/>
          <w:lang w:val="el-GR" w:eastAsia="el-GR" w:bidi="el-GR"/>
        </w:rPr>
        <w:t>υπ’αριθμ</w:t>
      </w:r>
      <w:proofErr w:type="spellEnd"/>
      <w:r w:rsidR="00231AAB" w:rsidRPr="00200F5F">
        <w:rPr>
          <w:bCs/>
          <w:color w:val="000000"/>
          <w:shd w:val="clear" w:color="auto" w:fill="FFFFFF"/>
          <w:lang w:val="el-GR" w:eastAsia="el-GR" w:bidi="el-GR"/>
        </w:rPr>
        <w:t>. 1903/2014 αποφάσεως,</w:t>
      </w:r>
    </w:p>
    <w:p w:rsidR="0067058A" w:rsidRPr="00200F5F" w:rsidRDefault="0067058A" w:rsidP="008F64D0">
      <w:pPr>
        <w:tabs>
          <w:tab w:val="left" w:pos="360"/>
        </w:tabs>
        <w:spacing w:before="100" w:beforeAutospacing="1" w:after="120" w:line="240" w:lineRule="auto"/>
        <w:jc w:val="both"/>
        <w:rPr>
          <w:bCs/>
          <w:color w:val="000000"/>
          <w:shd w:val="clear" w:color="auto" w:fill="FFFFFF"/>
          <w:lang w:val="el-GR" w:eastAsia="el-GR" w:bidi="el-GR"/>
        </w:rPr>
      </w:pPr>
      <w:r w:rsidRPr="00200F5F">
        <w:rPr>
          <w:bCs/>
          <w:color w:val="000000"/>
          <w:shd w:val="clear" w:color="auto" w:fill="FFFFFF"/>
          <w:lang w:val="el-GR" w:eastAsia="el-GR" w:bidi="el-GR"/>
        </w:rPr>
        <w:t>(</w:t>
      </w:r>
      <w:r w:rsidRPr="003E07E4">
        <w:rPr>
          <w:bCs/>
          <w:color w:val="000000"/>
          <w:shd w:val="clear" w:color="auto" w:fill="FFFFFF"/>
          <w:lang w:eastAsia="el-GR" w:bidi="el-GR"/>
        </w:rPr>
        <w:t>iii</w:t>
      </w:r>
      <w:r w:rsidRPr="00200F5F">
        <w:rPr>
          <w:bCs/>
          <w:color w:val="000000"/>
          <w:shd w:val="clear" w:color="auto" w:fill="FFFFFF"/>
          <w:lang w:val="el-GR" w:eastAsia="el-GR" w:bidi="el-GR"/>
        </w:rPr>
        <w:t>)</w:t>
      </w:r>
      <w:r w:rsidRPr="00200F5F">
        <w:rPr>
          <w:bCs/>
          <w:color w:val="000000"/>
          <w:shd w:val="clear" w:color="auto" w:fill="FFFFFF"/>
          <w:lang w:val="el-GR" w:eastAsia="el-GR" w:bidi="el-GR"/>
        </w:rPr>
        <w:tab/>
        <w:t>την υπ’ αρ. κατ. 1125/2013 αίτηση ακύρωσης του Δήμου Ελληνικού-Αργυρούπολης κλπ. κατά της υπ’ αρ. 225/7-1-2013 απόφασης της Διυπουργικής Επιτροπής Αναδια</w:t>
      </w:r>
      <w:r w:rsidR="00200F5F" w:rsidRPr="00200F5F">
        <w:rPr>
          <w:bCs/>
          <w:color w:val="000000"/>
          <w:shd w:val="clear" w:color="auto" w:fill="FFFFFF"/>
          <w:lang w:val="el-GR" w:eastAsia="el-GR" w:bidi="el-GR"/>
        </w:rPr>
        <w:t xml:space="preserve">ρθρώσεων και Αποκρατικοποιήσεων </w:t>
      </w:r>
      <w:r w:rsidR="00231AAB" w:rsidRPr="00200F5F">
        <w:rPr>
          <w:bCs/>
          <w:color w:val="000000"/>
          <w:shd w:val="clear" w:color="auto" w:fill="FFFFFF"/>
          <w:lang w:val="el-GR" w:eastAsia="el-GR" w:bidi="el-GR"/>
        </w:rPr>
        <w:t xml:space="preserve">δυνάμει της </w:t>
      </w:r>
      <w:proofErr w:type="spellStart"/>
      <w:r w:rsidR="00231AAB" w:rsidRPr="00200F5F">
        <w:rPr>
          <w:bCs/>
          <w:color w:val="000000"/>
          <w:shd w:val="clear" w:color="auto" w:fill="FFFFFF"/>
          <w:lang w:val="el-GR" w:eastAsia="el-GR" w:bidi="el-GR"/>
        </w:rPr>
        <w:t>υπ’αριθμ</w:t>
      </w:r>
      <w:proofErr w:type="spellEnd"/>
      <w:r w:rsidR="00231AAB" w:rsidRPr="00200F5F">
        <w:rPr>
          <w:bCs/>
          <w:color w:val="000000"/>
          <w:shd w:val="clear" w:color="auto" w:fill="FFFFFF"/>
          <w:lang w:val="el-GR" w:eastAsia="el-GR" w:bidi="el-GR"/>
        </w:rPr>
        <w:t>. 1902/2014 αποφάσεως,</w:t>
      </w:r>
    </w:p>
    <w:p w:rsidR="0067058A" w:rsidRPr="008F64D0" w:rsidRDefault="0067058A" w:rsidP="008F64D0">
      <w:pPr>
        <w:tabs>
          <w:tab w:val="left" w:pos="360"/>
        </w:tabs>
        <w:spacing w:before="100" w:beforeAutospacing="1" w:after="120" w:line="240" w:lineRule="auto"/>
        <w:jc w:val="both"/>
        <w:rPr>
          <w:bCs/>
          <w:color w:val="000000"/>
          <w:shd w:val="clear" w:color="auto" w:fill="FFFFFF"/>
          <w:lang w:val="el-GR" w:eastAsia="el-GR" w:bidi="el-GR"/>
        </w:rPr>
      </w:pPr>
      <w:r w:rsidRPr="00200F5F">
        <w:rPr>
          <w:bCs/>
          <w:color w:val="000000"/>
          <w:shd w:val="clear" w:color="auto" w:fill="FFFFFF"/>
          <w:lang w:val="el-GR" w:eastAsia="el-GR" w:bidi="el-GR"/>
        </w:rPr>
        <w:t>(</w:t>
      </w:r>
      <w:r w:rsidRPr="003E07E4">
        <w:rPr>
          <w:bCs/>
          <w:color w:val="000000"/>
          <w:shd w:val="clear" w:color="auto" w:fill="FFFFFF"/>
          <w:lang w:eastAsia="el-GR" w:bidi="el-GR"/>
        </w:rPr>
        <w:t>iv</w:t>
      </w:r>
      <w:r w:rsidRPr="00200F5F">
        <w:rPr>
          <w:bCs/>
          <w:color w:val="000000"/>
          <w:shd w:val="clear" w:color="auto" w:fill="FFFFFF"/>
          <w:lang w:val="el-GR" w:eastAsia="el-GR" w:bidi="el-GR"/>
        </w:rPr>
        <w:t>)</w:t>
      </w:r>
      <w:r w:rsidRPr="00200F5F">
        <w:rPr>
          <w:bCs/>
          <w:color w:val="000000"/>
          <w:shd w:val="clear" w:color="auto" w:fill="FFFFFF"/>
          <w:lang w:val="el-GR" w:eastAsia="el-GR" w:bidi="el-GR"/>
        </w:rPr>
        <w:tab/>
        <w:t>την υπ’ αρ. κατ. 1220/2013 αίτηση ακύρωσης της Ι.Μ. Γλυφάδας κατά της υπ’ αρ. 225/7-1-2013 απόφασης της Διυπουργικής Επιτροπής Αναδια</w:t>
      </w:r>
      <w:r w:rsidR="00200F5F" w:rsidRPr="00200F5F">
        <w:rPr>
          <w:bCs/>
          <w:color w:val="000000"/>
          <w:shd w:val="clear" w:color="auto" w:fill="FFFFFF"/>
          <w:lang w:val="el-GR" w:eastAsia="el-GR" w:bidi="el-GR"/>
        </w:rPr>
        <w:t>ρθρώσεων και Αποκρατικοποιήσεων</w:t>
      </w:r>
      <w:r w:rsidR="00200F5F">
        <w:rPr>
          <w:bCs/>
          <w:color w:val="000000"/>
          <w:shd w:val="clear" w:color="auto" w:fill="FFFFFF"/>
          <w:lang w:val="el-GR" w:eastAsia="el-GR" w:bidi="el-GR"/>
        </w:rPr>
        <w:t xml:space="preserve"> </w:t>
      </w:r>
      <w:r w:rsidR="00231AAB" w:rsidRPr="00200F5F">
        <w:rPr>
          <w:bCs/>
          <w:color w:val="000000"/>
          <w:shd w:val="clear" w:color="auto" w:fill="FFFFFF"/>
          <w:lang w:val="el-GR" w:eastAsia="el-GR" w:bidi="el-GR"/>
        </w:rPr>
        <w:t xml:space="preserve">δυνάμει της </w:t>
      </w:r>
      <w:proofErr w:type="spellStart"/>
      <w:r w:rsidR="00231AAB" w:rsidRPr="00200F5F">
        <w:rPr>
          <w:bCs/>
          <w:color w:val="000000"/>
          <w:shd w:val="clear" w:color="auto" w:fill="FFFFFF"/>
          <w:lang w:val="el-GR" w:eastAsia="el-GR" w:bidi="el-GR"/>
        </w:rPr>
        <w:t>υπ’αριθμ</w:t>
      </w:r>
      <w:proofErr w:type="spellEnd"/>
      <w:r w:rsidR="00231AAB" w:rsidRPr="00200F5F">
        <w:rPr>
          <w:bCs/>
          <w:color w:val="000000"/>
          <w:shd w:val="clear" w:color="auto" w:fill="FFFFFF"/>
          <w:lang w:val="el-GR" w:eastAsia="el-GR" w:bidi="el-GR"/>
        </w:rPr>
        <w:t xml:space="preserve">. </w:t>
      </w:r>
      <w:r w:rsidR="00231AAB" w:rsidRPr="008F64D0">
        <w:rPr>
          <w:bCs/>
          <w:color w:val="000000"/>
          <w:shd w:val="clear" w:color="auto" w:fill="FFFFFF"/>
          <w:lang w:val="el-GR" w:eastAsia="el-GR" w:bidi="el-GR"/>
        </w:rPr>
        <w:t>1905/2014 αποφάσεως,</w:t>
      </w:r>
    </w:p>
    <w:p w:rsidR="0067058A" w:rsidRPr="00200F5F" w:rsidRDefault="0067058A" w:rsidP="008F64D0">
      <w:pPr>
        <w:tabs>
          <w:tab w:val="left" w:pos="360"/>
        </w:tabs>
        <w:spacing w:before="100" w:beforeAutospacing="1" w:after="120" w:line="240" w:lineRule="auto"/>
        <w:jc w:val="both"/>
        <w:rPr>
          <w:bCs/>
          <w:color w:val="000000"/>
          <w:shd w:val="clear" w:color="auto" w:fill="FFFFFF"/>
          <w:lang w:val="el-GR" w:eastAsia="el-GR" w:bidi="el-GR"/>
        </w:rPr>
      </w:pPr>
      <w:r w:rsidRPr="008F64D0">
        <w:rPr>
          <w:bCs/>
          <w:color w:val="000000"/>
          <w:shd w:val="clear" w:color="auto" w:fill="FFFFFF"/>
          <w:lang w:val="el-GR" w:eastAsia="el-GR" w:bidi="el-GR"/>
        </w:rPr>
        <w:t>(</w:t>
      </w:r>
      <w:r w:rsidRPr="003E07E4">
        <w:rPr>
          <w:bCs/>
          <w:color w:val="000000"/>
          <w:shd w:val="clear" w:color="auto" w:fill="FFFFFF"/>
          <w:lang w:eastAsia="el-GR" w:bidi="el-GR"/>
        </w:rPr>
        <w:t>v</w:t>
      </w:r>
      <w:r w:rsidRPr="008F64D0">
        <w:rPr>
          <w:bCs/>
          <w:color w:val="000000"/>
          <w:shd w:val="clear" w:color="auto" w:fill="FFFFFF"/>
          <w:lang w:val="el-GR" w:eastAsia="el-GR" w:bidi="el-GR"/>
        </w:rPr>
        <w:t>)</w:t>
      </w:r>
      <w:r w:rsidRPr="008F64D0">
        <w:rPr>
          <w:bCs/>
          <w:color w:val="000000"/>
          <w:shd w:val="clear" w:color="auto" w:fill="FFFFFF"/>
          <w:lang w:val="el-GR" w:eastAsia="el-GR" w:bidi="el-GR"/>
        </w:rPr>
        <w:tab/>
        <w:t xml:space="preserve">την υπ’ αρ. κατ. 1222/2013 αίτηση ακύρωσης της Ι.Μ. Γλυφάδας κατά της υπ’ αρ. </w:t>
      </w:r>
      <w:r w:rsidRPr="008155E1">
        <w:rPr>
          <w:bCs/>
          <w:color w:val="000000"/>
          <w:shd w:val="clear" w:color="auto" w:fill="FFFFFF"/>
          <w:lang w:val="el-GR" w:eastAsia="el-GR" w:bidi="el-GR"/>
        </w:rPr>
        <w:t xml:space="preserve">Β1/30215/28392/4466/29-11-2010 Διαπιστωτικής πράξης περιγραφής ακινήτων του Υπουργού Οικονομικών και του </w:t>
      </w:r>
      <w:proofErr w:type="spellStart"/>
      <w:r w:rsidRPr="008155E1">
        <w:rPr>
          <w:bCs/>
          <w:color w:val="000000"/>
          <w:shd w:val="clear" w:color="auto" w:fill="FFFFFF"/>
          <w:lang w:val="el-GR" w:eastAsia="el-GR" w:bidi="el-GR"/>
        </w:rPr>
        <w:t>Αναπλ</w:t>
      </w:r>
      <w:proofErr w:type="spellEnd"/>
      <w:r w:rsidRPr="008155E1">
        <w:rPr>
          <w:bCs/>
          <w:color w:val="000000"/>
          <w:shd w:val="clear" w:color="auto" w:fill="FFFFFF"/>
          <w:lang w:val="el-GR" w:eastAsia="el-GR" w:bidi="el-GR"/>
        </w:rPr>
        <w:t xml:space="preserve">. </w:t>
      </w:r>
      <w:r w:rsidRPr="00200F5F">
        <w:rPr>
          <w:bCs/>
          <w:color w:val="000000"/>
          <w:shd w:val="clear" w:color="auto" w:fill="FFFFFF"/>
          <w:lang w:val="el-GR" w:eastAsia="el-GR" w:bidi="el-GR"/>
        </w:rPr>
        <w:t>Υπουργού Ερ</w:t>
      </w:r>
      <w:r w:rsidR="00200F5F" w:rsidRPr="00200F5F">
        <w:rPr>
          <w:bCs/>
          <w:color w:val="000000"/>
          <w:shd w:val="clear" w:color="auto" w:fill="FFFFFF"/>
          <w:lang w:val="el-GR" w:eastAsia="el-GR" w:bidi="el-GR"/>
        </w:rPr>
        <w:t>γασίας και Κοινωνικής Ασφάλισης</w:t>
      </w:r>
      <w:r w:rsidR="00200F5F">
        <w:rPr>
          <w:bCs/>
          <w:color w:val="000000"/>
          <w:shd w:val="clear" w:color="auto" w:fill="FFFFFF"/>
          <w:lang w:val="el-GR" w:eastAsia="el-GR" w:bidi="el-GR"/>
        </w:rPr>
        <w:t xml:space="preserve"> </w:t>
      </w:r>
      <w:r w:rsidR="00231AAB" w:rsidRPr="00200F5F">
        <w:rPr>
          <w:bCs/>
          <w:color w:val="000000"/>
          <w:shd w:val="clear" w:color="auto" w:fill="FFFFFF"/>
          <w:lang w:val="el-GR" w:eastAsia="el-GR" w:bidi="el-GR"/>
        </w:rPr>
        <w:t xml:space="preserve">δυνάμει της </w:t>
      </w:r>
      <w:proofErr w:type="spellStart"/>
      <w:r w:rsidR="00231AAB" w:rsidRPr="00200F5F">
        <w:rPr>
          <w:bCs/>
          <w:color w:val="000000"/>
          <w:shd w:val="clear" w:color="auto" w:fill="FFFFFF"/>
          <w:lang w:val="el-GR" w:eastAsia="el-GR" w:bidi="el-GR"/>
        </w:rPr>
        <w:t>υπ’αριθμ</w:t>
      </w:r>
      <w:proofErr w:type="spellEnd"/>
      <w:r w:rsidR="00231AAB" w:rsidRPr="00200F5F">
        <w:rPr>
          <w:bCs/>
          <w:color w:val="000000"/>
          <w:shd w:val="clear" w:color="auto" w:fill="FFFFFF"/>
          <w:lang w:val="el-GR" w:eastAsia="el-GR" w:bidi="el-GR"/>
        </w:rPr>
        <w:t xml:space="preserve">. 1904/2014 αποφάσεως, </w:t>
      </w:r>
      <w:r w:rsidRPr="00200F5F">
        <w:rPr>
          <w:bCs/>
          <w:color w:val="000000"/>
          <w:shd w:val="clear" w:color="auto" w:fill="FFFFFF"/>
          <w:lang w:val="el-GR" w:eastAsia="el-GR" w:bidi="el-GR"/>
        </w:rPr>
        <w:t>και</w:t>
      </w:r>
    </w:p>
    <w:p w:rsidR="0074786E" w:rsidRPr="00370A30" w:rsidRDefault="0067058A" w:rsidP="008F64D0">
      <w:pPr>
        <w:tabs>
          <w:tab w:val="left" w:pos="360"/>
        </w:tabs>
        <w:spacing w:before="100" w:beforeAutospacing="1" w:after="120" w:line="240" w:lineRule="auto"/>
        <w:jc w:val="both"/>
        <w:rPr>
          <w:bCs/>
          <w:color w:val="000000"/>
          <w:shd w:val="clear" w:color="auto" w:fill="FFFFFF"/>
          <w:lang w:val="el-GR" w:eastAsia="el-GR" w:bidi="el-GR"/>
        </w:rPr>
      </w:pPr>
      <w:r w:rsidRPr="00200F5F">
        <w:rPr>
          <w:bCs/>
          <w:color w:val="000000"/>
          <w:shd w:val="clear" w:color="auto" w:fill="FFFFFF"/>
          <w:lang w:val="el-GR" w:eastAsia="el-GR" w:bidi="el-GR"/>
        </w:rPr>
        <w:t>(</w:t>
      </w:r>
      <w:r w:rsidRPr="003E07E4">
        <w:rPr>
          <w:bCs/>
          <w:color w:val="000000"/>
          <w:shd w:val="clear" w:color="auto" w:fill="FFFFFF"/>
          <w:lang w:eastAsia="el-GR" w:bidi="el-GR"/>
        </w:rPr>
        <w:t>vi</w:t>
      </w:r>
      <w:r w:rsidRPr="00200F5F">
        <w:rPr>
          <w:bCs/>
          <w:color w:val="000000"/>
          <w:shd w:val="clear" w:color="auto" w:fill="FFFFFF"/>
          <w:lang w:val="el-GR" w:eastAsia="el-GR" w:bidi="el-GR"/>
        </w:rPr>
        <w:t>)</w:t>
      </w:r>
      <w:r w:rsidRPr="00200F5F">
        <w:rPr>
          <w:bCs/>
          <w:color w:val="000000"/>
          <w:shd w:val="clear" w:color="auto" w:fill="FFFFFF"/>
          <w:lang w:val="el-GR" w:eastAsia="el-GR" w:bidi="el-GR"/>
        </w:rPr>
        <w:tab/>
        <w:t>την υπ’ αρ. κατ. 1382/2013 αίτηση ακύρωσης των Θωμόπουλου κλπ. κατά της υπ’ αρ. 227/28-1-2013 απόφασης της Διυπουργικής Επιτροπής Αναδιαρθρώσεων και Αποκρατικοποιήσεω</w:t>
      </w:r>
      <w:r w:rsidR="00200F5F" w:rsidRPr="00200F5F">
        <w:rPr>
          <w:bCs/>
          <w:color w:val="000000"/>
          <w:shd w:val="clear" w:color="auto" w:fill="FFFFFF"/>
          <w:lang w:val="el-GR" w:eastAsia="el-GR" w:bidi="el-GR"/>
        </w:rPr>
        <w:t>ν</w:t>
      </w:r>
      <w:r w:rsidR="00200F5F">
        <w:rPr>
          <w:bCs/>
          <w:color w:val="000000"/>
          <w:shd w:val="clear" w:color="auto" w:fill="FFFFFF"/>
          <w:lang w:val="el-GR" w:eastAsia="el-GR" w:bidi="el-GR"/>
        </w:rPr>
        <w:t xml:space="preserve"> </w:t>
      </w:r>
      <w:r w:rsidR="00231AAB" w:rsidRPr="00200F5F">
        <w:rPr>
          <w:bCs/>
          <w:color w:val="000000"/>
          <w:shd w:val="clear" w:color="auto" w:fill="FFFFFF"/>
          <w:lang w:val="el-GR" w:eastAsia="el-GR" w:bidi="el-GR"/>
        </w:rPr>
        <w:t xml:space="preserve">δυνάμει της </w:t>
      </w:r>
      <w:proofErr w:type="spellStart"/>
      <w:r w:rsidR="00231AAB" w:rsidRPr="00200F5F">
        <w:rPr>
          <w:bCs/>
          <w:color w:val="000000"/>
          <w:shd w:val="clear" w:color="auto" w:fill="FFFFFF"/>
          <w:lang w:val="el-GR" w:eastAsia="el-GR" w:bidi="el-GR"/>
        </w:rPr>
        <w:t>υπ’αριθμ</w:t>
      </w:r>
      <w:proofErr w:type="spellEnd"/>
      <w:r w:rsidR="00231AAB" w:rsidRPr="00200F5F">
        <w:rPr>
          <w:bCs/>
          <w:color w:val="000000"/>
          <w:shd w:val="clear" w:color="auto" w:fill="FFFFFF"/>
          <w:lang w:val="el-GR" w:eastAsia="el-GR" w:bidi="el-GR"/>
        </w:rPr>
        <w:t xml:space="preserve">. </w:t>
      </w:r>
      <w:r w:rsidR="00231AAB" w:rsidRPr="00370A30">
        <w:rPr>
          <w:bCs/>
          <w:color w:val="000000"/>
          <w:shd w:val="clear" w:color="auto" w:fill="FFFFFF"/>
          <w:lang w:val="el-GR" w:eastAsia="el-GR" w:bidi="el-GR"/>
        </w:rPr>
        <w:t>2185/2014 αποφάσεως</w:t>
      </w:r>
      <w:r w:rsidR="0074786E" w:rsidRPr="00370A30">
        <w:rPr>
          <w:bCs/>
          <w:color w:val="000000"/>
          <w:shd w:val="clear" w:color="auto" w:fill="FFFFFF"/>
          <w:lang w:val="el-GR" w:eastAsia="el-GR" w:bidi="el-GR"/>
        </w:rPr>
        <w:t>.</w:t>
      </w:r>
    </w:p>
    <w:p w:rsidR="00DA48A5" w:rsidRPr="006A13EF" w:rsidRDefault="00200F5F" w:rsidP="008F64D0">
      <w:pPr>
        <w:pStyle w:val="a5"/>
        <w:spacing w:before="100" w:beforeAutospacing="1" w:after="120"/>
        <w:ind w:left="0"/>
        <w:jc w:val="both"/>
        <w:rPr>
          <w:rFonts w:ascii="Arial" w:hAnsi="Arial"/>
          <w:bCs/>
          <w:color w:val="000000"/>
          <w:sz w:val="22"/>
          <w:szCs w:val="22"/>
          <w:shd w:val="clear" w:color="auto" w:fill="FFFFFF"/>
          <w:lang w:val="el-GR" w:eastAsia="el-GR" w:bidi="el-GR"/>
        </w:rPr>
      </w:pPr>
      <w:r>
        <w:rPr>
          <w:rStyle w:val="212"/>
          <w:rFonts w:ascii="Arial" w:eastAsia="Calibri" w:hAnsi="Arial" w:cs="Arial"/>
          <w:b w:val="0"/>
          <w:sz w:val="22"/>
          <w:szCs w:val="22"/>
        </w:rPr>
        <w:t>Στο άρθρο 3</w:t>
      </w:r>
      <w:r w:rsidR="000F7743" w:rsidRPr="00200F5F">
        <w:rPr>
          <w:rStyle w:val="212"/>
          <w:rFonts w:ascii="Arial" w:eastAsia="Calibri" w:hAnsi="Arial" w:cs="Arial"/>
          <w:b w:val="0"/>
          <w:sz w:val="22"/>
          <w:szCs w:val="22"/>
        </w:rPr>
        <w:t xml:space="preserve"> </w:t>
      </w:r>
      <w:r w:rsidR="00370A30">
        <w:rPr>
          <w:rStyle w:val="212"/>
          <w:rFonts w:ascii="Arial" w:eastAsia="Calibri" w:hAnsi="Arial" w:cs="Arial"/>
          <w:b w:val="0"/>
          <w:sz w:val="22"/>
          <w:szCs w:val="22"/>
        </w:rPr>
        <w:t xml:space="preserve">της ΣΑΜ </w:t>
      </w:r>
      <w:r w:rsidR="00E7770C" w:rsidRPr="00200F5F">
        <w:rPr>
          <w:rStyle w:val="212"/>
          <w:rFonts w:ascii="Arial" w:eastAsia="Calibri" w:hAnsi="Arial" w:cs="Arial"/>
          <w:b w:val="0"/>
          <w:sz w:val="22"/>
          <w:szCs w:val="22"/>
        </w:rPr>
        <w:t>(</w:t>
      </w:r>
      <w:r w:rsidR="00E7770C" w:rsidRPr="00200F5F">
        <w:rPr>
          <w:rStyle w:val="212"/>
          <w:rFonts w:ascii="Arial" w:eastAsia="Calibri" w:hAnsi="Arial" w:cs="Arial"/>
          <w:b w:val="0"/>
          <w:i/>
          <w:sz w:val="22"/>
          <w:szCs w:val="22"/>
        </w:rPr>
        <w:t>Τ</w:t>
      </w:r>
      <w:r w:rsidR="000F7743" w:rsidRPr="00200F5F">
        <w:rPr>
          <w:rStyle w:val="212"/>
          <w:rFonts w:ascii="Arial" w:eastAsia="Calibri" w:hAnsi="Arial" w:cs="Arial"/>
          <w:b w:val="0"/>
          <w:i/>
          <w:sz w:val="22"/>
          <w:szCs w:val="22"/>
        </w:rPr>
        <w:t>ίμη</w:t>
      </w:r>
      <w:r w:rsidR="00E7770C" w:rsidRPr="00200F5F">
        <w:rPr>
          <w:rStyle w:val="212"/>
          <w:rFonts w:ascii="Arial" w:eastAsia="Calibri" w:hAnsi="Arial" w:cs="Arial"/>
          <w:b w:val="0"/>
          <w:i/>
          <w:sz w:val="22"/>
          <w:szCs w:val="22"/>
        </w:rPr>
        <w:t>μα και καταβολές του Δ</w:t>
      </w:r>
      <w:r w:rsidR="0073182A" w:rsidRPr="00200F5F">
        <w:rPr>
          <w:rStyle w:val="212"/>
          <w:rFonts w:ascii="Arial" w:eastAsia="Calibri" w:hAnsi="Arial" w:cs="Arial"/>
          <w:b w:val="0"/>
          <w:i/>
          <w:sz w:val="22"/>
          <w:szCs w:val="22"/>
        </w:rPr>
        <w:t>ικαιώματος επ</w:t>
      </w:r>
      <w:r w:rsidR="00E725A0" w:rsidRPr="00200F5F">
        <w:rPr>
          <w:rStyle w:val="212"/>
          <w:rFonts w:ascii="Arial" w:eastAsia="Calibri" w:hAnsi="Arial" w:cs="Arial"/>
          <w:b w:val="0"/>
          <w:i/>
          <w:sz w:val="22"/>
          <w:szCs w:val="22"/>
        </w:rPr>
        <w:t xml:space="preserve">ί </w:t>
      </w:r>
      <w:r w:rsidR="00E7770C" w:rsidRPr="00200F5F">
        <w:rPr>
          <w:rStyle w:val="212"/>
          <w:rFonts w:ascii="Arial" w:eastAsia="Calibri" w:hAnsi="Arial" w:cs="Arial"/>
          <w:b w:val="0"/>
          <w:i/>
          <w:sz w:val="22"/>
          <w:szCs w:val="22"/>
        </w:rPr>
        <w:t>Α</w:t>
      </w:r>
      <w:r w:rsidR="0073182A" w:rsidRPr="00200F5F">
        <w:rPr>
          <w:rStyle w:val="212"/>
          <w:rFonts w:ascii="Arial" w:eastAsia="Calibri" w:hAnsi="Arial" w:cs="Arial"/>
          <w:b w:val="0"/>
          <w:i/>
          <w:sz w:val="22"/>
          <w:szCs w:val="22"/>
        </w:rPr>
        <w:t>ποδόσεων</w:t>
      </w:r>
      <w:r w:rsidR="00E7770C" w:rsidRPr="00200F5F">
        <w:rPr>
          <w:rStyle w:val="212"/>
          <w:rFonts w:ascii="Arial" w:eastAsia="Calibri" w:hAnsi="Arial" w:cs="Arial"/>
          <w:b w:val="0"/>
          <w:sz w:val="22"/>
          <w:szCs w:val="22"/>
        </w:rPr>
        <w:t xml:space="preserve">) ρυθμίζεται το τίμημα της απόκτησης μετοχών. </w:t>
      </w:r>
      <w:r w:rsidR="0073182A" w:rsidRPr="00200F5F">
        <w:rPr>
          <w:rFonts w:ascii="Arial" w:hAnsi="Arial"/>
          <w:sz w:val="22"/>
          <w:szCs w:val="22"/>
          <w:lang w:val="el-GR"/>
        </w:rPr>
        <w:t xml:space="preserve">Ως αντάλλαγμα για τη μεταβίβαση των Πωλούμενων Μετοχών, ο Αγοραστής συμφωνεί να καταβάλει το ποσό </w:t>
      </w:r>
      <w:r w:rsidR="0042321A" w:rsidRPr="00200F5F">
        <w:rPr>
          <w:rFonts w:ascii="Arial" w:hAnsi="Arial"/>
          <w:sz w:val="22"/>
          <w:szCs w:val="22"/>
          <w:lang w:val="el-GR"/>
        </w:rPr>
        <w:t xml:space="preserve">των </w:t>
      </w:r>
      <w:r w:rsidR="0073182A" w:rsidRPr="00200F5F">
        <w:rPr>
          <w:rFonts w:ascii="Arial" w:hAnsi="Arial"/>
          <w:sz w:val="22"/>
          <w:szCs w:val="22"/>
          <w:lang w:val="el-GR"/>
        </w:rPr>
        <w:t>915.000.000,00€</w:t>
      </w:r>
      <w:r w:rsidR="0042321A" w:rsidRPr="00200F5F">
        <w:rPr>
          <w:rFonts w:ascii="Arial" w:hAnsi="Arial"/>
          <w:sz w:val="22"/>
          <w:szCs w:val="22"/>
          <w:lang w:val="el-GR"/>
        </w:rPr>
        <w:t xml:space="preserve">, </w:t>
      </w:r>
      <w:r w:rsidR="0073182A" w:rsidRPr="00200F5F">
        <w:rPr>
          <w:rFonts w:ascii="Arial" w:hAnsi="Arial"/>
          <w:sz w:val="22"/>
          <w:szCs w:val="22"/>
          <w:lang w:val="el-GR"/>
        </w:rPr>
        <w:t>το οποίο απ</w:t>
      </w:r>
      <w:r w:rsidR="00DC1B4E" w:rsidRPr="00200F5F">
        <w:rPr>
          <w:rFonts w:ascii="Arial" w:hAnsi="Arial"/>
          <w:sz w:val="22"/>
          <w:szCs w:val="22"/>
          <w:lang w:val="el-GR"/>
        </w:rPr>
        <w:t>οτελεί το Τίμημα Αγοράς Μετοχών</w:t>
      </w:r>
      <w:r w:rsidR="006A13EF">
        <w:rPr>
          <w:rFonts w:ascii="Arial" w:hAnsi="Arial"/>
          <w:sz w:val="22"/>
          <w:szCs w:val="22"/>
          <w:lang w:val="el-GR"/>
        </w:rPr>
        <w:t xml:space="preserve"> (ΤΑΜ)</w:t>
      </w:r>
      <w:r w:rsidR="00DC1B4E" w:rsidRPr="00200F5F">
        <w:rPr>
          <w:rFonts w:ascii="Arial" w:hAnsi="Arial"/>
          <w:bCs/>
          <w:color w:val="000000"/>
          <w:sz w:val="22"/>
          <w:szCs w:val="22"/>
          <w:shd w:val="clear" w:color="auto" w:fill="FFFFFF"/>
          <w:lang w:val="el-GR" w:eastAsia="el-GR" w:bidi="el-GR"/>
        </w:rPr>
        <w:t>.</w:t>
      </w:r>
      <w:r w:rsidR="006A13EF">
        <w:rPr>
          <w:rFonts w:ascii="Arial" w:hAnsi="Arial"/>
          <w:bCs/>
          <w:color w:val="000000"/>
          <w:sz w:val="22"/>
          <w:szCs w:val="22"/>
          <w:shd w:val="clear" w:color="auto" w:fill="FFFFFF"/>
          <w:lang w:val="el-GR" w:eastAsia="el-GR" w:bidi="el-GR"/>
        </w:rPr>
        <w:t xml:space="preserve"> </w:t>
      </w:r>
      <w:r w:rsidR="006A13EF">
        <w:rPr>
          <w:rFonts w:ascii="Arial" w:hAnsi="Arial"/>
          <w:bCs/>
          <w:color w:val="000000"/>
          <w:sz w:val="22"/>
          <w:szCs w:val="22"/>
          <w:shd w:val="clear" w:color="auto" w:fill="FFFFFF"/>
          <w:lang w:val="el-GR"/>
        </w:rPr>
        <w:t>Στο άρθρο</w:t>
      </w:r>
      <w:r w:rsidR="004508AC" w:rsidRPr="006A13EF">
        <w:rPr>
          <w:rFonts w:ascii="Arial" w:hAnsi="Arial"/>
          <w:bCs/>
          <w:color w:val="000000"/>
          <w:sz w:val="22"/>
          <w:szCs w:val="22"/>
          <w:shd w:val="clear" w:color="auto" w:fill="FFFFFF"/>
          <w:lang w:val="el-GR"/>
        </w:rPr>
        <w:t xml:space="preserve"> </w:t>
      </w:r>
      <w:r w:rsidR="006A13EF">
        <w:rPr>
          <w:rFonts w:ascii="Arial" w:hAnsi="Arial"/>
          <w:bCs/>
          <w:color w:val="000000"/>
          <w:sz w:val="22"/>
          <w:szCs w:val="22"/>
          <w:shd w:val="clear" w:color="auto" w:fill="FFFFFF"/>
          <w:lang w:val="el-GR"/>
        </w:rPr>
        <w:t xml:space="preserve">3 </w:t>
      </w:r>
      <w:r w:rsidR="004508AC" w:rsidRPr="006A13EF">
        <w:rPr>
          <w:rFonts w:ascii="Arial" w:hAnsi="Arial"/>
          <w:bCs/>
          <w:color w:val="000000"/>
          <w:sz w:val="22"/>
          <w:szCs w:val="22"/>
          <w:shd w:val="clear" w:color="auto" w:fill="FFFFFF"/>
          <w:lang w:val="el-GR"/>
        </w:rPr>
        <w:t xml:space="preserve">ορίζεται </w:t>
      </w:r>
      <w:r w:rsidR="006A13EF">
        <w:rPr>
          <w:rFonts w:ascii="Arial" w:hAnsi="Arial"/>
          <w:bCs/>
          <w:color w:val="000000"/>
          <w:sz w:val="22"/>
          <w:szCs w:val="22"/>
          <w:shd w:val="clear" w:color="auto" w:fill="FFFFFF"/>
          <w:lang w:val="el-GR"/>
        </w:rPr>
        <w:t xml:space="preserve">επίσης </w:t>
      </w:r>
      <w:r w:rsidR="004508AC" w:rsidRPr="006A13EF">
        <w:rPr>
          <w:rFonts w:ascii="Arial" w:hAnsi="Arial"/>
          <w:bCs/>
          <w:color w:val="000000"/>
          <w:sz w:val="22"/>
          <w:szCs w:val="22"/>
          <w:shd w:val="clear" w:color="auto" w:fill="FFFFFF"/>
          <w:lang w:val="el-GR"/>
        </w:rPr>
        <w:t xml:space="preserve">το δικαίωμα επί αποδόσεων, βάσει του οποίου </w:t>
      </w:r>
      <w:r w:rsidR="00581A1D">
        <w:rPr>
          <w:rFonts w:ascii="Arial" w:hAnsi="Arial"/>
          <w:bCs/>
          <w:color w:val="000000"/>
          <w:sz w:val="22"/>
          <w:szCs w:val="22"/>
          <w:shd w:val="clear" w:color="auto" w:fill="FFFFFF"/>
          <w:lang w:val="el-GR"/>
        </w:rPr>
        <w:t xml:space="preserve">ο Πωλητής δικαιούται από τους μετόχους της ΕΛΛΗΝΙΚΟ Α.Ε. </w:t>
      </w:r>
      <w:r w:rsidR="00DA48A5" w:rsidRPr="006A13EF">
        <w:rPr>
          <w:rFonts w:ascii="Arial" w:hAnsi="Arial"/>
          <w:bCs/>
          <w:color w:val="000000"/>
          <w:sz w:val="22"/>
          <w:szCs w:val="22"/>
          <w:shd w:val="clear" w:color="auto" w:fill="FFFFFF"/>
          <w:lang w:val="el-GR"/>
        </w:rPr>
        <w:t xml:space="preserve"> από την έβδομη επέτειο της Ημερομηνίας Μεταβίβασης και καθ’ όλη τη διάρκεια της Σύμβασης, </w:t>
      </w:r>
      <w:r w:rsidR="00581A1D">
        <w:rPr>
          <w:rFonts w:ascii="Arial" w:hAnsi="Arial"/>
          <w:bCs/>
          <w:color w:val="000000"/>
          <w:sz w:val="22"/>
          <w:szCs w:val="22"/>
          <w:shd w:val="clear" w:color="auto" w:fill="FFFFFF"/>
          <w:lang w:val="el-GR"/>
        </w:rPr>
        <w:t xml:space="preserve">το Δικαίωμα επί Αποδόσεων, </w:t>
      </w:r>
      <w:r w:rsidR="00DA48A5" w:rsidRPr="006A13EF">
        <w:rPr>
          <w:rFonts w:ascii="Arial" w:hAnsi="Arial"/>
          <w:bCs/>
          <w:color w:val="000000"/>
          <w:sz w:val="22"/>
          <w:szCs w:val="22"/>
          <w:shd w:val="clear" w:color="auto" w:fill="FFFFFF"/>
          <w:lang w:val="el-GR"/>
        </w:rPr>
        <w:t xml:space="preserve">σύμφωνα με </w:t>
      </w:r>
      <w:r w:rsidR="00581A1D">
        <w:rPr>
          <w:rFonts w:ascii="Arial" w:hAnsi="Arial"/>
          <w:bCs/>
          <w:color w:val="000000"/>
          <w:sz w:val="22"/>
          <w:szCs w:val="22"/>
          <w:shd w:val="clear" w:color="auto" w:fill="FFFFFF"/>
          <w:lang w:val="el-GR"/>
        </w:rPr>
        <w:t>τα ειδικότερα οριζόμενα σ</w:t>
      </w:r>
      <w:r w:rsidR="00DA48A5" w:rsidRPr="006A13EF">
        <w:rPr>
          <w:rFonts w:ascii="Arial" w:hAnsi="Arial"/>
          <w:bCs/>
          <w:color w:val="000000"/>
          <w:sz w:val="22"/>
          <w:szCs w:val="22"/>
          <w:shd w:val="clear" w:color="auto" w:fill="FFFFFF"/>
          <w:lang w:val="el-GR"/>
        </w:rPr>
        <w:t>το Άρθρο 3.2 της ΣΑΜ ώσ</w:t>
      </w:r>
      <w:r w:rsidR="008F64D0">
        <w:rPr>
          <w:rFonts w:ascii="Arial" w:hAnsi="Arial"/>
          <w:bCs/>
          <w:color w:val="000000"/>
          <w:sz w:val="22"/>
          <w:szCs w:val="22"/>
          <w:shd w:val="clear" w:color="auto" w:fill="FFFFFF"/>
          <w:lang w:val="el-GR"/>
        </w:rPr>
        <w:t xml:space="preserve">τε να </w:t>
      </w:r>
      <w:r w:rsidR="00581A1D">
        <w:rPr>
          <w:rFonts w:ascii="Arial" w:hAnsi="Arial"/>
          <w:bCs/>
          <w:color w:val="000000"/>
          <w:sz w:val="22"/>
          <w:szCs w:val="22"/>
          <w:shd w:val="clear" w:color="auto" w:fill="FFFFFF"/>
          <w:lang w:val="el-GR"/>
        </w:rPr>
        <w:t xml:space="preserve">του </w:t>
      </w:r>
      <w:r w:rsidR="008F64D0">
        <w:rPr>
          <w:rFonts w:ascii="Arial" w:hAnsi="Arial"/>
          <w:bCs/>
          <w:color w:val="000000"/>
          <w:sz w:val="22"/>
          <w:szCs w:val="22"/>
          <w:shd w:val="clear" w:color="auto" w:fill="FFFFFF"/>
          <w:lang w:val="el-GR"/>
        </w:rPr>
        <w:t xml:space="preserve">επιτρέπεται </w:t>
      </w:r>
      <w:r w:rsidR="00DA48A5" w:rsidRPr="006A13EF">
        <w:rPr>
          <w:rFonts w:ascii="Arial" w:hAnsi="Arial"/>
          <w:bCs/>
          <w:color w:val="000000"/>
          <w:sz w:val="22"/>
          <w:szCs w:val="22"/>
          <w:shd w:val="clear" w:color="auto" w:fill="FFFFFF"/>
          <w:lang w:val="el-GR"/>
        </w:rPr>
        <w:t xml:space="preserve">να συμμετέχει στα μελλοντικά οικονομικά οφέλη που θα προκύψουν από την ανάπτυξη του Έργου. </w:t>
      </w:r>
    </w:p>
    <w:p w:rsidR="0070385D" w:rsidRPr="006A13EF" w:rsidRDefault="006A13EF" w:rsidP="008F64D0">
      <w:pPr>
        <w:pStyle w:val="Level2Number"/>
        <w:numPr>
          <w:ilvl w:val="0"/>
          <w:numId w:val="0"/>
        </w:numPr>
        <w:spacing w:before="100" w:beforeAutospacing="1" w:after="120" w:line="240" w:lineRule="auto"/>
        <w:rPr>
          <w:rFonts w:ascii="Arial" w:hAnsi="Arial"/>
          <w:szCs w:val="22"/>
        </w:rPr>
      </w:pPr>
      <w:r>
        <w:rPr>
          <w:rFonts w:ascii="Arial" w:hAnsi="Arial"/>
          <w:szCs w:val="22"/>
        </w:rPr>
        <w:lastRenderedPageBreak/>
        <w:t>Στο άρθρο 4</w:t>
      </w:r>
      <w:r w:rsidR="00E7770C" w:rsidRPr="006A13EF">
        <w:rPr>
          <w:rFonts w:ascii="Arial" w:hAnsi="Arial"/>
          <w:szCs w:val="22"/>
        </w:rPr>
        <w:t xml:space="preserve"> </w:t>
      </w:r>
      <w:r w:rsidR="00370A30">
        <w:rPr>
          <w:rFonts w:ascii="Arial" w:hAnsi="Arial"/>
          <w:szCs w:val="22"/>
        </w:rPr>
        <w:t xml:space="preserve">της ΣΑΜ </w:t>
      </w:r>
      <w:r w:rsidR="00E7770C" w:rsidRPr="006A13EF">
        <w:rPr>
          <w:rFonts w:ascii="Arial" w:hAnsi="Arial"/>
          <w:szCs w:val="22"/>
        </w:rPr>
        <w:t>(</w:t>
      </w:r>
      <w:r w:rsidR="00E7770C" w:rsidRPr="006A13EF">
        <w:rPr>
          <w:rFonts w:ascii="Arial" w:hAnsi="Arial"/>
          <w:i/>
          <w:szCs w:val="22"/>
        </w:rPr>
        <w:t>Μεταβίβαση Μετοχών</w:t>
      </w:r>
      <w:r w:rsidR="00E7770C" w:rsidRPr="006A13EF">
        <w:rPr>
          <w:rFonts w:ascii="Arial" w:hAnsi="Arial"/>
          <w:szCs w:val="22"/>
        </w:rPr>
        <w:t>)</w:t>
      </w:r>
      <w:r w:rsidR="00E725A0" w:rsidRPr="006A13EF">
        <w:rPr>
          <w:rFonts w:ascii="Arial" w:hAnsi="Arial"/>
          <w:szCs w:val="22"/>
        </w:rPr>
        <w:t xml:space="preserve"> ρυθμί</w:t>
      </w:r>
      <w:r w:rsidR="008F64D0">
        <w:rPr>
          <w:rFonts w:ascii="Arial" w:hAnsi="Arial"/>
          <w:szCs w:val="22"/>
        </w:rPr>
        <w:t>ζεται το ζήτημα της μεταβίβασης των Μ</w:t>
      </w:r>
      <w:r w:rsidR="00E725A0" w:rsidRPr="006A13EF">
        <w:rPr>
          <w:rFonts w:ascii="Arial" w:hAnsi="Arial"/>
          <w:szCs w:val="22"/>
        </w:rPr>
        <w:t xml:space="preserve">ετοχών. </w:t>
      </w:r>
      <w:r w:rsidR="001F2205" w:rsidRPr="008155E1">
        <w:rPr>
          <w:rFonts w:ascii="Arial" w:hAnsi="Arial"/>
          <w:szCs w:val="22"/>
        </w:rPr>
        <w:t>Η κυριότητα των Πωλούμενων Μετοχών θα μεταβιβαστεί στον Αγοραστή κατά την Ημερομηνία Μεταβίβασης</w:t>
      </w:r>
      <w:bookmarkStart w:id="0" w:name="_Ref372646511"/>
      <w:r w:rsidR="00AB0A61" w:rsidRPr="008155E1">
        <w:rPr>
          <w:rFonts w:ascii="Arial" w:hAnsi="Arial"/>
          <w:szCs w:val="22"/>
        </w:rPr>
        <w:t xml:space="preserve"> (4.1 ΣΑΜ)</w:t>
      </w:r>
      <w:r w:rsidR="001F2205" w:rsidRPr="008155E1">
        <w:rPr>
          <w:rFonts w:ascii="Arial" w:hAnsi="Arial"/>
          <w:szCs w:val="22"/>
        </w:rPr>
        <w:t xml:space="preserve">. </w:t>
      </w:r>
      <w:r w:rsidR="001F2205" w:rsidRPr="006A13EF">
        <w:rPr>
          <w:rFonts w:ascii="Arial" w:hAnsi="Arial"/>
          <w:szCs w:val="22"/>
        </w:rPr>
        <w:t>Κατά τη χρονική περίοδο από την Ημερομηνία Μεταβίβασης έως την πλήρη εξόφληση του ΤΑΜ</w:t>
      </w:r>
      <w:bookmarkEnd w:id="0"/>
      <w:r>
        <w:rPr>
          <w:rFonts w:ascii="Arial" w:hAnsi="Arial"/>
          <w:szCs w:val="22"/>
        </w:rPr>
        <w:t>,</w:t>
      </w:r>
      <w:r w:rsidR="001F2205" w:rsidRPr="006A13EF">
        <w:rPr>
          <w:rFonts w:ascii="Arial" w:hAnsi="Arial"/>
          <w:szCs w:val="22"/>
        </w:rPr>
        <w:t xml:space="preserve"> </w:t>
      </w:r>
      <w:r w:rsidR="00D6114A" w:rsidRPr="006A13EF">
        <w:rPr>
          <w:rFonts w:ascii="Arial" w:hAnsi="Arial"/>
          <w:szCs w:val="22"/>
        </w:rPr>
        <w:t>και υπό την επιφύλαξη του άρθρου 4.2β της ΣΑΜ</w:t>
      </w:r>
      <w:r w:rsidR="00370A30">
        <w:rPr>
          <w:rFonts w:ascii="Arial" w:hAnsi="Arial"/>
          <w:szCs w:val="22"/>
        </w:rPr>
        <w:t>,</w:t>
      </w:r>
      <w:r w:rsidR="00D6114A" w:rsidRPr="006A13EF">
        <w:rPr>
          <w:rFonts w:ascii="Arial" w:hAnsi="Arial"/>
          <w:szCs w:val="22"/>
        </w:rPr>
        <w:t xml:space="preserve"> </w:t>
      </w:r>
      <w:r w:rsidR="001F2205" w:rsidRPr="006A13EF">
        <w:rPr>
          <w:rFonts w:ascii="Arial" w:hAnsi="Arial"/>
          <w:szCs w:val="22"/>
        </w:rPr>
        <w:t xml:space="preserve">ο Αγοραστής θα κατέχει ποσοστό 33,34% </w:t>
      </w:r>
      <w:proofErr w:type="spellStart"/>
      <w:r w:rsidR="001F2205" w:rsidRPr="006A13EF">
        <w:rPr>
          <w:rFonts w:ascii="Arial" w:hAnsi="Arial"/>
          <w:szCs w:val="22"/>
        </w:rPr>
        <w:t>κατ</w:t>
      </w:r>
      <w:proofErr w:type="spellEnd"/>
      <w:r w:rsidR="001F2205" w:rsidRPr="006A13EF">
        <w:rPr>
          <w:rFonts w:ascii="Arial" w:hAnsi="Arial"/>
          <w:szCs w:val="22"/>
        </w:rPr>
        <w:t>΄</w:t>
      </w:r>
      <w:r w:rsidR="009B7308">
        <w:rPr>
          <w:rFonts w:ascii="Arial" w:hAnsi="Arial"/>
          <w:szCs w:val="22"/>
        </w:rPr>
        <w:t xml:space="preserve"> </w:t>
      </w:r>
      <w:r w:rsidR="001F2205" w:rsidRPr="006A13EF">
        <w:rPr>
          <w:rFonts w:ascii="Arial" w:hAnsi="Arial"/>
          <w:szCs w:val="22"/>
        </w:rPr>
        <w:t>ελάχιστον των δικαιωμάτων ψήφου που συνδέονται με τις Μετοχές</w:t>
      </w:r>
      <w:bookmarkStart w:id="1" w:name="_Ref372646528"/>
      <w:r w:rsidR="001F2205" w:rsidRPr="006A13EF">
        <w:rPr>
          <w:rFonts w:ascii="Arial" w:hAnsi="Arial"/>
          <w:szCs w:val="22"/>
        </w:rPr>
        <w:t xml:space="preserve">, ενώ </w:t>
      </w:r>
      <w:r w:rsidR="009B7304" w:rsidRPr="006A13EF">
        <w:rPr>
          <w:rFonts w:ascii="Arial" w:hAnsi="Arial"/>
          <w:szCs w:val="22"/>
        </w:rPr>
        <w:t>θα επιτρέπεται</w:t>
      </w:r>
      <w:r w:rsidR="001F2205" w:rsidRPr="006A13EF">
        <w:rPr>
          <w:rFonts w:ascii="Arial" w:hAnsi="Arial"/>
          <w:szCs w:val="22"/>
        </w:rPr>
        <w:t xml:space="preserve"> να μεταβιβάσει και/ή να πωλήσει </w:t>
      </w:r>
      <w:r w:rsidR="009B7308">
        <w:rPr>
          <w:rFonts w:ascii="Arial" w:hAnsi="Arial"/>
          <w:szCs w:val="22"/>
        </w:rPr>
        <w:t xml:space="preserve">επιπλέον </w:t>
      </w:r>
      <w:r w:rsidR="001F2205" w:rsidRPr="006A13EF">
        <w:rPr>
          <w:rFonts w:ascii="Arial" w:hAnsi="Arial"/>
          <w:szCs w:val="22"/>
        </w:rPr>
        <w:t>Μετοχές σε Επιτρεπτό Αποκτώντα έπειτα από προηγούμενη έγγραφη συναίνεση του Πωλητή</w:t>
      </w:r>
      <w:r w:rsidR="00D6114A" w:rsidRPr="006A13EF">
        <w:rPr>
          <w:rFonts w:ascii="Arial" w:hAnsi="Arial"/>
          <w:szCs w:val="22"/>
        </w:rPr>
        <w:t xml:space="preserve">, όπως ειδικότερα ορίζεται στο άρθρο </w:t>
      </w:r>
      <w:r w:rsidR="00AB0A61" w:rsidRPr="006A13EF">
        <w:rPr>
          <w:rFonts w:ascii="Arial" w:hAnsi="Arial"/>
          <w:szCs w:val="22"/>
        </w:rPr>
        <w:t>4.2</w:t>
      </w:r>
      <w:r w:rsidR="00D6114A" w:rsidRPr="006A13EF">
        <w:rPr>
          <w:rFonts w:ascii="Arial" w:hAnsi="Arial"/>
          <w:szCs w:val="22"/>
        </w:rPr>
        <w:t>β ΣΑΜ</w:t>
      </w:r>
      <w:r w:rsidR="001F2205" w:rsidRPr="006A13EF">
        <w:rPr>
          <w:rFonts w:ascii="Arial" w:hAnsi="Arial"/>
          <w:szCs w:val="22"/>
        </w:rPr>
        <w:t xml:space="preserve">. </w:t>
      </w:r>
      <w:bookmarkStart w:id="2" w:name="_Ref373857425"/>
      <w:r w:rsidR="0070385D" w:rsidRPr="006A13EF">
        <w:rPr>
          <w:rFonts w:ascii="Arial" w:hAnsi="Arial"/>
          <w:szCs w:val="22"/>
        </w:rPr>
        <w:t>Επιπροσθέτως, ο</w:t>
      </w:r>
      <w:r w:rsidR="001F2205" w:rsidRPr="006A13EF">
        <w:rPr>
          <w:rFonts w:ascii="Arial" w:hAnsi="Arial"/>
          <w:szCs w:val="22"/>
        </w:rPr>
        <w:t xml:space="preserve"> Αγορασ</w:t>
      </w:r>
      <w:r w:rsidR="0070385D" w:rsidRPr="006A13EF">
        <w:rPr>
          <w:rFonts w:ascii="Arial" w:hAnsi="Arial"/>
          <w:szCs w:val="22"/>
        </w:rPr>
        <w:t>τής και</w:t>
      </w:r>
      <w:r w:rsidR="001F2205" w:rsidRPr="006A13EF">
        <w:rPr>
          <w:rFonts w:ascii="Arial" w:hAnsi="Arial"/>
          <w:szCs w:val="22"/>
        </w:rPr>
        <w:t xml:space="preserve"> οποιοσδήποτε άλλος Μέτοχος της Εταιρείας δικαιούται να ενεχυριάσει Μετοχές υπέρ των Δανειστών της Εταιρείας αποκλειστικά και μόνο για να διασφαλίσει τη χρηματοδότηση της Εταιρείας ούτως ώστε να χρηματοδοτηθεί η υλοποίηση του Έργου</w:t>
      </w:r>
      <w:r w:rsidR="00AB0A61" w:rsidRPr="006A13EF">
        <w:rPr>
          <w:rFonts w:ascii="Arial" w:hAnsi="Arial"/>
          <w:szCs w:val="22"/>
        </w:rPr>
        <w:t xml:space="preserve"> (4.4 ΣΑΜ)</w:t>
      </w:r>
      <w:r w:rsidR="001F2205" w:rsidRPr="006A13EF">
        <w:rPr>
          <w:rFonts w:ascii="Arial" w:hAnsi="Arial"/>
          <w:szCs w:val="22"/>
        </w:rPr>
        <w:t>.</w:t>
      </w:r>
      <w:bookmarkEnd w:id="2"/>
      <w:r w:rsidR="001F2205" w:rsidRPr="006A13EF">
        <w:rPr>
          <w:rFonts w:ascii="Arial" w:hAnsi="Arial"/>
          <w:szCs w:val="22"/>
        </w:rPr>
        <w:t xml:space="preserve"> </w:t>
      </w:r>
    </w:p>
    <w:bookmarkEnd w:id="1"/>
    <w:p w:rsidR="002C4461" w:rsidRPr="006A13EF" w:rsidRDefault="006A13EF" w:rsidP="00CA0D4D">
      <w:pPr>
        <w:pStyle w:val="Level2Number"/>
        <w:numPr>
          <w:ilvl w:val="0"/>
          <w:numId w:val="0"/>
        </w:numPr>
        <w:spacing w:before="100" w:beforeAutospacing="1" w:after="120" w:line="240" w:lineRule="auto"/>
        <w:rPr>
          <w:rFonts w:ascii="Arial" w:hAnsi="Arial"/>
          <w:bCs/>
          <w:color w:val="000000"/>
          <w:szCs w:val="22"/>
          <w:shd w:val="clear" w:color="auto" w:fill="FFFFFF"/>
        </w:rPr>
      </w:pPr>
      <w:r w:rsidRPr="006A13EF">
        <w:rPr>
          <w:rStyle w:val="212"/>
          <w:rFonts w:ascii="Arial" w:eastAsia="Calibri" w:hAnsi="Arial" w:cs="Arial"/>
          <w:b w:val="0"/>
          <w:sz w:val="22"/>
          <w:szCs w:val="22"/>
        </w:rPr>
        <w:t xml:space="preserve">Στο </w:t>
      </w:r>
      <w:r w:rsidR="00E7770C" w:rsidRPr="006A13EF">
        <w:rPr>
          <w:rStyle w:val="212"/>
          <w:rFonts w:ascii="Arial" w:eastAsia="Calibri" w:hAnsi="Arial" w:cs="Arial"/>
          <w:b w:val="0"/>
          <w:sz w:val="22"/>
          <w:szCs w:val="22"/>
        </w:rPr>
        <w:t>άρθρο</w:t>
      </w:r>
      <w:r>
        <w:rPr>
          <w:rStyle w:val="212"/>
          <w:rFonts w:ascii="Arial" w:eastAsia="Calibri" w:hAnsi="Arial" w:cs="Arial"/>
          <w:b w:val="0"/>
          <w:sz w:val="22"/>
          <w:szCs w:val="22"/>
        </w:rPr>
        <w:t xml:space="preserve"> 5</w:t>
      </w:r>
      <w:r w:rsidR="00E7770C" w:rsidRPr="006A13EF">
        <w:rPr>
          <w:rStyle w:val="212"/>
          <w:rFonts w:ascii="Arial" w:eastAsia="Calibri" w:hAnsi="Arial" w:cs="Arial"/>
          <w:b w:val="0"/>
          <w:sz w:val="22"/>
          <w:szCs w:val="22"/>
        </w:rPr>
        <w:t xml:space="preserve"> </w:t>
      </w:r>
      <w:r w:rsidR="00370A30">
        <w:rPr>
          <w:rStyle w:val="212"/>
          <w:rFonts w:ascii="Arial" w:eastAsia="Calibri" w:hAnsi="Arial" w:cs="Arial"/>
          <w:b w:val="0"/>
          <w:sz w:val="22"/>
          <w:szCs w:val="22"/>
        </w:rPr>
        <w:t xml:space="preserve">της ΣΑΜ </w:t>
      </w:r>
      <w:r w:rsidR="00E7770C" w:rsidRPr="006A13EF">
        <w:rPr>
          <w:rStyle w:val="212"/>
          <w:rFonts w:ascii="Arial" w:eastAsia="Calibri" w:hAnsi="Arial" w:cs="Arial"/>
          <w:b w:val="0"/>
          <w:i/>
          <w:sz w:val="22"/>
          <w:szCs w:val="22"/>
        </w:rPr>
        <w:t>( Εγγυητικές Επιστολές</w:t>
      </w:r>
      <w:r w:rsidR="00E7770C" w:rsidRPr="006A13EF">
        <w:rPr>
          <w:rStyle w:val="212"/>
          <w:rFonts w:ascii="Arial" w:eastAsia="Calibri" w:hAnsi="Arial" w:cs="Arial"/>
          <w:b w:val="0"/>
          <w:sz w:val="22"/>
          <w:szCs w:val="22"/>
        </w:rPr>
        <w:t>)</w:t>
      </w:r>
      <w:r w:rsidR="002471FF" w:rsidRPr="006A13EF">
        <w:rPr>
          <w:rStyle w:val="212"/>
          <w:rFonts w:ascii="Arial" w:eastAsia="Calibri" w:hAnsi="Arial" w:cs="Arial"/>
          <w:b w:val="0"/>
          <w:sz w:val="22"/>
          <w:szCs w:val="22"/>
        </w:rPr>
        <w:t xml:space="preserve"> προβλέπεται ότι κ</w:t>
      </w:r>
      <w:r w:rsidR="00D07EA3" w:rsidRPr="006A13EF">
        <w:rPr>
          <w:rStyle w:val="212"/>
          <w:rFonts w:ascii="Arial" w:eastAsia="Calibri" w:hAnsi="Arial" w:cs="Arial"/>
          <w:b w:val="0"/>
          <w:sz w:val="22"/>
          <w:szCs w:val="22"/>
        </w:rPr>
        <w:t>ατά την Η</w:t>
      </w:r>
      <w:r w:rsidR="00D66F5C" w:rsidRPr="006A13EF">
        <w:rPr>
          <w:rStyle w:val="212"/>
          <w:rFonts w:ascii="Arial" w:eastAsia="Calibri" w:hAnsi="Arial" w:cs="Arial"/>
          <w:b w:val="0"/>
          <w:sz w:val="22"/>
          <w:szCs w:val="22"/>
        </w:rPr>
        <w:t>μερομη</w:t>
      </w:r>
      <w:r w:rsidR="00D07EA3" w:rsidRPr="006A13EF">
        <w:rPr>
          <w:rStyle w:val="212"/>
          <w:rFonts w:ascii="Arial" w:eastAsia="Calibri" w:hAnsi="Arial" w:cs="Arial"/>
          <w:b w:val="0"/>
          <w:sz w:val="22"/>
          <w:szCs w:val="22"/>
        </w:rPr>
        <w:t>νία Υ</w:t>
      </w:r>
      <w:r w:rsidR="00D66F5C" w:rsidRPr="006A13EF">
        <w:rPr>
          <w:rStyle w:val="212"/>
          <w:rFonts w:ascii="Arial" w:eastAsia="Calibri" w:hAnsi="Arial" w:cs="Arial"/>
          <w:b w:val="0"/>
          <w:sz w:val="22"/>
          <w:szCs w:val="22"/>
        </w:rPr>
        <w:t xml:space="preserve">πογραφής </w:t>
      </w:r>
      <w:r w:rsidR="00F57173" w:rsidRPr="006A13EF">
        <w:rPr>
          <w:rStyle w:val="212"/>
          <w:rFonts w:ascii="Arial" w:eastAsia="Calibri" w:hAnsi="Arial" w:cs="Arial"/>
          <w:b w:val="0"/>
          <w:sz w:val="22"/>
          <w:szCs w:val="22"/>
        </w:rPr>
        <w:t xml:space="preserve">της Σύμβασης </w:t>
      </w:r>
      <w:r w:rsidR="00D66F5C" w:rsidRPr="006A13EF">
        <w:rPr>
          <w:rStyle w:val="212"/>
          <w:rFonts w:ascii="Arial" w:eastAsia="Calibri" w:hAnsi="Arial" w:cs="Arial"/>
          <w:b w:val="0"/>
          <w:sz w:val="22"/>
          <w:szCs w:val="22"/>
        </w:rPr>
        <w:t>ο</w:t>
      </w:r>
      <w:r w:rsidR="00087ED8" w:rsidRPr="006A13EF">
        <w:rPr>
          <w:rStyle w:val="212"/>
          <w:rFonts w:ascii="Arial" w:eastAsia="Calibri" w:hAnsi="Arial" w:cs="Arial"/>
          <w:b w:val="0"/>
          <w:sz w:val="22"/>
          <w:szCs w:val="22"/>
        </w:rPr>
        <w:t xml:space="preserve"> </w:t>
      </w:r>
      <w:r w:rsidR="00A853A8" w:rsidRPr="006A13EF">
        <w:rPr>
          <w:rStyle w:val="212"/>
          <w:rFonts w:ascii="Arial" w:eastAsia="Calibri" w:hAnsi="Arial" w:cs="Arial"/>
          <w:b w:val="0"/>
          <w:sz w:val="22"/>
          <w:szCs w:val="22"/>
        </w:rPr>
        <w:t>Αγοραστής αναλαμβάνει την υποχρέωση να</w:t>
      </w:r>
      <w:r w:rsidR="00087ED8" w:rsidRPr="006A13EF">
        <w:rPr>
          <w:rStyle w:val="212"/>
          <w:rFonts w:ascii="Arial" w:eastAsia="Calibri" w:hAnsi="Arial" w:cs="Arial"/>
          <w:b w:val="0"/>
          <w:sz w:val="22"/>
          <w:szCs w:val="22"/>
        </w:rPr>
        <w:t xml:space="preserve"> παραδώσει </w:t>
      </w:r>
      <w:r w:rsidR="00FE41BB" w:rsidRPr="006A13EF">
        <w:rPr>
          <w:rStyle w:val="212"/>
          <w:rFonts w:ascii="Arial" w:eastAsia="Calibri" w:hAnsi="Arial" w:cs="Arial"/>
          <w:b w:val="0"/>
          <w:sz w:val="22"/>
          <w:szCs w:val="22"/>
        </w:rPr>
        <w:t xml:space="preserve">τραπεζική </w:t>
      </w:r>
      <w:r w:rsidR="006B7399">
        <w:rPr>
          <w:rStyle w:val="212"/>
          <w:rFonts w:ascii="Arial" w:eastAsia="Calibri" w:hAnsi="Arial" w:cs="Arial"/>
          <w:b w:val="0"/>
          <w:sz w:val="22"/>
          <w:szCs w:val="22"/>
        </w:rPr>
        <w:t>Εγγυητική Ε</w:t>
      </w:r>
      <w:r w:rsidR="00087ED8" w:rsidRPr="006A13EF">
        <w:rPr>
          <w:rStyle w:val="212"/>
          <w:rFonts w:ascii="Arial" w:eastAsia="Calibri" w:hAnsi="Arial" w:cs="Arial"/>
          <w:b w:val="0"/>
          <w:sz w:val="22"/>
          <w:szCs w:val="22"/>
        </w:rPr>
        <w:t>πιστολή</w:t>
      </w:r>
      <w:r w:rsidR="006B7399">
        <w:rPr>
          <w:rStyle w:val="212"/>
          <w:rFonts w:ascii="Arial" w:eastAsia="Calibri" w:hAnsi="Arial" w:cs="Arial"/>
          <w:b w:val="0"/>
          <w:sz w:val="22"/>
          <w:szCs w:val="22"/>
        </w:rPr>
        <w:t xml:space="preserve"> Πρώτης Δόσης</w:t>
      </w:r>
      <w:r w:rsidR="00087ED8" w:rsidRPr="006A13EF">
        <w:rPr>
          <w:rStyle w:val="212"/>
          <w:rFonts w:ascii="Arial" w:eastAsia="Calibri" w:hAnsi="Arial" w:cs="Arial"/>
          <w:b w:val="0"/>
          <w:sz w:val="22"/>
          <w:szCs w:val="22"/>
        </w:rPr>
        <w:t xml:space="preserve"> υπέρ του </w:t>
      </w:r>
      <w:r w:rsidR="008854AC">
        <w:rPr>
          <w:rStyle w:val="212"/>
          <w:rFonts w:ascii="Arial" w:eastAsia="Calibri" w:hAnsi="Arial" w:cs="Arial"/>
          <w:b w:val="0"/>
          <w:sz w:val="22"/>
          <w:szCs w:val="22"/>
        </w:rPr>
        <w:t>ΤΑΙΠΕΔ</w:t>
      </w:r>
      <w:r w:rsidR="00FE21D6" w:rsidRPr="006A13EF">
        <w:rPr>
          <w:rStyle w:val="212"/>
          <w:rFonts w:ascii="Arial" w:eastAsia="Calibri" w:hAnsi="Arial" w:cs="Arial"/>
          <w:b w:val="0"/>
          <w:sz w:val="22"/>
          <w:szCs w:val="22"/>
        </w:rPr>
        <w:t xml:space="preserve"> εκδοθείσα από Αποδεκτή Τράπεζα Εγγυητικής Επιστολής</w:t>
      </w:r>
      <w:r w:rsidR="00087ED8" w:rsidRPr="006A13EF">
        <w:rPr>
          <w:rStyle w:val="212"/>
          <w:rFonts w:ascii="Arial" w:eastAsia="Calibri" w:hAnsi="Arial" w:cs="Arial"/>
          <w:b w:val="0"/>
          <w:sz w:val="22"/>
          <w:szCs w:val="22"/>
        </w:rPr>
        <w:t xml:space="preserve"> ελάχιστης διάρκειας δύο (2) ετών και ύψους τριάντα εκατομμυρίων Ευρώ (€30.000.000).</w:t>
      </w:r>
      <w:r w:rsidR="00BA47C6" w:rsidRPr="006A13EF">
        <w:rPr>
          <w:rStyle w:val="212"/>
          <w:rFonts w:ascii="Arial" w:eastAsia="Calibri" w:hAnsi="Arial" w:cs="Arial"/>
          <w:b w:val="0"/>
          <w:sz w:val="22"/>
          <w:szCs w:val="22"/>
        </w:rPr>
        <w:t xml:space="preserve"> </w:t>
      </w:r>
      <w:r w:rsidR="0070385D" w:rsidRPr="006A13EF">
        <w:rPr>
          <w:rFonts w:ascii="Arial" w:hAnsi="Arial"/>
          <w:bCs/>
          <w:color w:val="000000"/>
          <w:szCs w:val="22"/>
          <w:shd w:val="clear" w:color="auto" w:fill="FFFFFF"/>
        </w:rPr>
        <w:t xml:space="preserve">Ο Πωλητής θα </w:t>
      </w:r>
      <w:r w:rsidR="00AB0A61" w:rsidRPr="006A13EF">
        <w:rPr>
          <w:rFonts w:ascii="Arial" w:hAnsi="Arial"/>
          <w:bCs/>
          <w:color w:val="000000"/>
          <w:szCs w:val="22"/>
          <w:shd w:val="clear" w:color="auto" w:fill="FFFFFF"/>
        </w:rPr>
        <w:t>επιστρέψει</w:t>
      </w:r>
      <w:r w:rsidR="0070385D" w:rsidRPr="006A13EF">
        <w:rPr>
          <w:rFonts w:ascii="Arial" w:hAnsi="Arial"/>
          <w:bCs/>
          <w:color w:val="000000"/>
          <w:szCs w:val="22"/>
          <w:shd w:val="clear" w:color="auto" w:fill="FFFFFF"/>
        </w:rPr>
        <w:t xml:space="preserve"> την Εγγυητική Επιστολή Πρώτης Δόσης στον Αγοραστή άμεσα κατά το χρόνο κατά τον οποί</w:t>
      </w:r>
      <w:r w:rsidR="001E448A" w:rsidRPr="006A13EF">
        <w:rPr>
          <w:rFonts w:ascii="Arial" w:hAnsi="Arial"/>
          <w:bCs/>
          <w:color w:val="000000"/>
          <w:szCs w:val="22"/>
          <w:shd w:val="clear" w:color="auto" w:fill="FFFFFF"/>
        </w:rPr>
        <w:t>ο θα έχουν επέλθει σωρευτικά</w:t>
      </w:r>
      <w:r w:rsidR="006B7399">
        <w:rPr>
          <w:rFonts w:ascii="Arial" w:hAnsi="Arial"/>
          <w:bCs/>
          <w:color w:val="000000"/>
          <w:szCs w:val="22"/>
          <w:shd w:val="clear" w:color="auto" w:fill="FFFFFF"/>
        </w:rPr>
        <w:t xml:space="preserve"> η καταβολή της Πρώτης Δόσης</w:t>
      </w:r>
      <w:r w:rsidR="0070385D" w:rsidRPr="006A13EF">
        <w:rPr>
          <w:rFonts w:ascii="Arial" w:hAnsi="Arial"/>
          <w:bCs/>
          <w:color w:val="000000"/>
          <w:szCs w:val="22"/>
          <w:shd w:val="clear" w:color="auto" w:fill="FFFFFF"/>
        </w:rPr>
        <w:t xml:space="preserve"> και η παράδοση </w:t>
      </w:r>
      <w:r w:rsidR="008F64D0">
        <w:rPr>
          <w:rStyle w:val="212"/>
          <w:rFonts w:ascii="Arial" w:eastAsia="Calibri" w:hAnsi="Arial" w:cs="Arial"/>
          <w:b w:val="0"/>
          <w:sz w:val="22"/>
          <w:szCs w:val="22"/>
        </w:rPr>
        <w:t>κ</w:t>
      </w:r>
      <w:r w:rsidR="00D07EA3" w:rsidRPr="006A13EF">
        <w:rPr>
          <w:rStyle w:val="212"/>
          <w:rFonts w:ascii="Arial" w:eastAsia="Calibri" w:hAnsi="Arial" w:cs="Arial"/>
          <w:b w:val="0"/>
          <w:sz w:val="22"/>
          <w:szCs w:val="22"/>
        </w:rPr>
        <w:t>ατά την Ημερομηνία Μ</w:t>
      </w:r>
      <w:r w:rsidR="00D66F5C" w:rsidRPr="006A13EF">
        <w:rPr>
          <w:rStyle w:val="212"/>
          <w:rFonts w:ascii="Arial" w:eastAsia="Calibri" w:hAnsi="Arial" w:cs="Arial"/>
          <w:b w:val="0"/>
          <w:sz w:val="22"/>
          <w:szCs w:val="22"/>
        </w:rPr>
        <w:t xml:space="preserve">εταβίβασης </w:t>
      </w:r>
      <w:r w:rsidR="00FE41BB" w:rsidRPr="006A13EF">
        <w:rPr>
          <w:rStyle w:val="212"/>
          <w:rFonts w:ascii="Arial" w:eastAsia="Calibri" w:hAnsi="Arial" w:cs="Arial"/>
          <w:b w:val="0"/>
          <w:sz w:val="22"/>
          <w:szCs w:val="22"/>
        </w:rPr>
        <w:t>τραπεζική</w:t>
      </w:r>
      <w:r w:rsidR="008F64D0">
        <w:rPr>
          <w:rStyle w:val="212"/>
          <w:rFonts w:ascii="Arial" w:eastAsia="Calibri" w:hAnsi="Arial" w:cs="Arial"/>
          <w:b w:val="0"/>
          <w:sz w:val="22"/>
          <w:szCs w:val="22"/>
        </w:rPr>
        <w:t>ς</w:t>
      </w:r>
      <w:r w:rsidR="00FE41BB" w:rsidRPr="006A13EF">
        <w:rPr>
          <w:rStyle w:val="212"/>
          <w:rFonts w:ascii="Arial" w:eastAsia="Calibri" w:hAnsi="Arial" w:cs="Arial"/>
          <w:b w:val="0"/>
          <w:sz w:val="22"/>
          <w:szCs w:val="22"/>
        </w:rPr>
        <w:t xml:space="preserve"> </w:t>
      </w:r>
      <w:r w:rsidR="008F64D0">
        <w:rPr>
          <w:rStyle w:val="212"/>
          <w:rFonts w:ascii="Arial" w:eastAsia="Calibri" w:hAnsi="Arial" w:cs="Arial"/>
          <w:b w:val="0"/>
          <w:sz w:val="22"/>
          <w:szCs w:val="22"/>
        </w:rPr>
        <w:t>Ε</w:t>
      </w:r>
      <w:r w:rsidR="00D66F5C" w:rsidRPr="006A13EF">
        <w:rPr>
          <w:rStyle w:val="212"/>
          <w:rFonts w:ascii="Arial" w:eastAsia="Calibri" w:hAnsi="Arial" w:cs="Arial"/>
          <w:b w:val="0"/>
          <w:sz w:val="22"/>
          <w:szCs w:val="22"/>
        </w:rPr>
        <w:t>γγυητική</w:t>
      </w:r>
      <w:r w:rsidR="008F64D0">
        <w:rPr>
          <w:rStyle w:val="212"/>
          <w:rFonts w:ascii="Arial" w:eastAsia="Calibri" w:hAnsi="Arial" w:cs="Arial"/>
          <w:b w:val="0"/>
          <w:sz w:val="22"/>
          <w:szCs w:val="22"/>
        </w:rPr>
        <w:t>ς</w:t>
      </w:r>
      <w:r w:rsidR="00D66F5C" w:rsidRPr="006A13EF">
        <w:rPr>
          <w:rStyle w:val="212"/>
          <w:rFonts w:ascii="Arial" w:eastAsia="Calibri" w:hAnsi="Arial" w:cs="Arial"/>
          <w:b w:val="0"/>
          <w:sz w:val="22"/>
          <w:szCs w:val="22"/>
        </w:rPr>
        <w:t xml:space="preserve"> </w:t>
      </w:r>
      <w:r w:rsidR="008F64D0">
        <w:rPr>
          <w:rStyle w:val="212"/>
          <w:rFonts w:ascii="Arial" w:eastAsia="Calibri" w:hAnsi="Arial" w:cs="Arial"/>
          <w:b w:val="0"/>
          <w:sz w:val="22"/>
          <w:szCs w:val="22"/>
        </w:rPr>
        <w:t>Ε</w:t>
      </w:r>
      <w:r w:rsidR="00D66F5C" w:rsidRPr="006A13EF">
        <w:rPr>
          <w:rStyle w:val="212"/>
          <w:rFonts w:ascii="Arial" w:eastAsia="Calibri" w:hAnsi="Arial" w:cs="Arial"/>
          <w:b w:val="0"/>
          <w:sz w:val="22"/>
          <w:szCs w:val="22"/>
        </w:rPr>
        <w:t>πιστολή</w:t>
      </w:r>
      <w:r w:rsidR="008F64D0">
        <w:rPr>
          <w:rStyle w:val="212"/>
          <w:rFonts w:ascii="Arial" w:eastAsia="Calibri" w:hAnsi="Arial" w:cs="Arial"/>
          <w:b w:val="0"/>
          <w:sz w:val="22"/>
          <w:szCs w:val="22"/>
        </w:rPr>
        <w:t>ς</w:t>
      </w:r>
      <w:r w:rsidR="00D66F5C" w:rsidRPr="006A13EF">
        <w:rPr>
          <w:rStyle w:val="212"/>
          <w:rFonts w:ascii="Arial" w:eastAsia="Calibri" w:hAnsi="Arial" w:cs="Arial"/>
          <w:b w:val="0"/>
          <w:sz w:val="22"/>
          <w:szCs w:val="22"/>
        </w:rPr>
        <w:t xml:space="preserve"> </w:t>
      </w:r>
      <w:proofErr w:type="spellStart"/>
      <w:r w:rsidR="000D3E56">
        <w:rPr>
          <w:rStyle w:val="212"/>
          <w:rFonts w:ascii="Arial" w:eastAsia="Calibri" w:hAnsi="Arial" w:cs="Arial"/>
          <w:b w:val="0"/>
          <w:sz w:val="22"/>
          <w:szCs w:val="22"/>
        </w:rPr>
        <w:t>Πιστ</w:t>
      </w:r>
      <w:r w:rsidR="00CA0D4D">
        <w:rPr>
          <w:rStyle w:val="212"/>
          <w:rFonts w:ascii="Arial" w:eastAsia="Calibri" w:hAnsi="Arial" w:cs="Arial"/>
          <w:b w:val="0"/>
          <w:sz w:val="22"/>
          <w:szCs w:val="22"/>
        </w:rPr>
        <w:t>ούμενου</w:t>
      </w:r>
      <w:proofErr w:type="spellEnd"/>
      <w:r w:rsidR="008F64D0">
        <w:rPr>
          <w:rStyle w:val="212"/>
          <w:rFonts w:ascii="Arial" w:eastAsia="Calibri" w:hAnsi="Arial" w:cs="Arial"/>
          <w:b w:val="0"/>
          <w:sz w:val="22"/>
          <w:szCs w:val="22"/>
        </w:rPr>
        <w:t xml:space="preserve"> Τιμήματος </w:t>
      </w:r>
      <w:r w:rsidR="00D66F5C" w:rsidRPr="006A13EF">
        <w:rPr>
          <w:rStyle w:val="212"/>
          <w:rFonts w:ascii="Arial" w:eastAsia="Calibri" w:hAnsi="Arial" w:cs="Arial"/>
          <w:b w:val="0"/>
          <w:sz w:val="22"/>
          <w:szCs w:val="22"/>
        </w:rPr>
        <w:t>υπέρ του</w:t>
      </w:r>
      <w:r w:rsidR="008854AC">
        <w:rPr>
          <w:rStyle w:val="212"/>
          <w:rFonts w:ascii="Arial" w:eastAsia="Calibri" w:hAnsi="Arial" w:cs="Arial"/>
          <w:b w:val="0"/>
          <w:sz w:val="22"/>
          <w:szCs w:val="22"/>
        </w:rPr>
        <w:t xml:space="preserve"> ΤΑΙΠΕΔ </w:t>
      </w:r>
      <w:r w:rsidR="008F64D0">
        <w:rPr>
          <w:rStyle w:val="212"/>
          <w:rFonts w:ascii="Arial" w:eastAsia="Calibri" w:hAnsi="Arial" w:cs="Arial"/>
          <w:b w:val="0"/>
          <w:sz w:val="22"/>
          <w:szCs w:val="22"/>
        </w:rPr>
        <w:t xml:space="preserve"> </w:t>
      </w:r>
      <w:r w:rsidR="00D66F5C" w:rsidRPr="006A13EF">
        <w:rPr>
          <w:rStyle w:val="212"/>
          <w:rFonts w:ascii="Arial" w:eastAsia="Calibri" w:hAnsi="Arial" w:cs="Arial"/>
          <w:b w:val="0"/>
          <w:sz w:val="22"/>
          <w:szCs w:val="22"/>
        </w:rPr>
        <w:t xml:space="preserve"> ε</w:t>
      </w:r>
      <w:r w:rsidR="00D07EA3" w:rsidRPr="006A13EF">
        <w:rPr>
          <w:rStyle w:val="212"/>
          <w:rFonts w:ascii="Arial" w:eastAsia="Calibri" w:hAnsi="Arial" w:cs="Arial"/>
          <w:b w:val="0"/>
          <w:sz w:val="22"/>
          <w:szCs w:val="22"/>
        </w:rPr>
        <w:t>λάχιστης διάρκειας δέκα (10</w:t>
      </w:r>
      <w:r w:rsidR="00D66F5C" w:rsidRPr="006A13EF">
        <w:rPr>
          <w:rStyle w:val="212"/>
          <w:rFonts w:ascii="Arial" w:eastAsia="Calibri" w:hAnsi="Arial" w:cs="Arial"/>
          <w:b w:val="0"/>
          <w:sz w:val="22"/>
          <w:szCs w:val="22"/>
        </w:rPr>
        <w:t xml:space="preserve">) ετών και ύψους </w:t>
      </w:r>
      <w:r w:rsidR="00D07EA3" w:rsidRPr="006A13EF">
        <w:rPr>
          <w:rStyle w:val="212"/>
          <w:rFonts w:ascii="Arial" w:eastAsia="Calibri" w:hAnsi="Arial" w:cs="Arial"/>
          <w:b w:val="0"/>
          <w:sz w:val="22"/>
          <w:szCs w:val="22"/>
        </w:rPr>
        <w:t xml:space="preserve">ίσου με το 100% της Παρούσας Αξίας του </w:t>
      </w:r>
      <w:proofErr w:type="spellStart"/>
      <w:r w:rsidR="00D07EA3" w:rsidRPr="006A13EF">
        <w:rPr>
          <w:rStyle w:val="212"/>
          <w:rFonts w:ascii="Arial" w:eastAsia="Calibri" w:hAnsi="Arial" w:cs="Arial"/>
          <w:b w:val="0"/>
          <w:sz w:val="22"/>
          <w:szCs w:val="22"/>
        </w:rPr>
        <w:t>Πιστούμενου</w:t>
      </w:r>
      <w:proofErr w:type="spellEnd"/>
      <w:r w:rsidR="00D07EA3" w:rsidRPr="006A13EF">
        <w:rPr>
          <w:rStyle w:val="212"/>
          <w:rFonts w:ascii="Arial" w:eastAsia="Calibri" w:hAnsi="Arial" w:cs="Arial"/>
          <w:b w:val="0"/>
          <w:sz w:val="22"/>
          <w:szCs w:val="22"/>
        </w:rPr>
        <w:t xml:space="preserve"> Τιμήματος</w:t>
      </w:r>
      <w:r w:rsidR="00FE21D6" w:rsidRPr="006A13EF">
        <w:rPr>
          <w:rStyle w:val="212"/>
          <w:rFonts w:ascii="Arial" w:eastAsia="Calibri" w:hAnsi="Arial" w:cs="Arial"/>
          <w:b w:val="0"/>
          <w:sz w:val="22"/>
          <w:szCs w:val="22"/>
        </w:rPr>
        <w:t xml:space="preserve">, υπό τους όρους προβλέπονται στο άρθρο </w:t>
      </w:r>
      <w:r w:rsidR="00AB0A61" w:rsidRPr="006A13EF">
        <w:rPr>
          <w:rStyle w:val="212"/>
          <w:rFonts w:ascii="Arial" w:eastAsia="Calibri" w:hAnsi="Arial" w:cs="Arial"/>
          <w:b w:val="0"/>
          <w:sz w:val="22"/>
          <w:szCs w:val="22"/>
        </w:rPr>
        <w:t xml:space="preserve">5.2 </w:t>
      </w:r>
      <w:r w:rsidR="00FE21D6" w:rsidRPr="006A13EF">
        <w:rPr>
          <w:rStyle w:val="212"/>
          <w:rFonts w:ascii="Arial" w:eastAsia="Calibri" w:hAnsi="Arial" w:cs="Arial"/>
          <w:b w:val="0"/>
          <w:sz w:val="22"/>
          <w:szCs w:val="22"/>
        </w:rPr>
        <w:t xml:space="preserve">της </w:t>
      </w:r>
      <w:r w:rsidR="00AB0A61" w:rsidRPr="006A13EF">
        <w:rPr>
          <w:rStyle w:val="212"/>
          <w:rFonts w:ascii="Arial" w:eastAsia="Calibri" w:hAnsi="Arial" w:cs="Arial"/>
          <w:b w:val="0"/>
          <w:sz w:val="22"/>
          <w:szCs w:val="22"/>
        </w:rPr>
        <w:t>ΣΑΜ</w:t>
      </w:r>
      <w:r w:rsidR="00D07EA3" w:rsidRPr="006A13EF">
        <w:rPr>
          <w:rStyle w:val="212"/>
          <w:rFonts w:ascii="Arial" w:eastAsia="Calibri" w:hAnsi="Arial" w:cs="Arial"/>
          <w:b w:val="0"/>
          <w:sz w:val="22"/>
          <w:szCs w:val="22"/>
        </w:rPr>
        <w:t>.</w:t>
      </w:r>
      <w:r w:rsidR="0070385D" w:rsidRPr="006A13EF">
        <w:rPr>
          <w:rStyle w:val="212"/>
          <w:rFonts w:ascii="Arial" w:eastAsia="Calibri" w:hAnsi="Arial" w:cs="Arial"/>
          <w:b w:val="0"/>
          <w:sz w:val="22"/>
          <w:szCs w:val="22"/>
        </w:rPr>
        <w:t xml:space="preserve"> </w:t>
      </w:r>
      <w:r w:rsidR="00FA4488" w:rsidRPr="006A13EF">
        <w:rPr>
          <w:rFonts w:ascii="Arial" w:hAnsi="Arial"/>
          <w:bCs/>
          <w:color w:val="000000"/>
          <w:szCs w:val="22"/>
          <w:shd w:val="clear" w:color="auto" w:fill="FFFFFF"/>
        </w:rPr>
        <w:t>Επιπροσθέτως, ο</w:t>
      </w:r>
      <w:r w:rsidR="002C4461" w:rsidRPr="006A13EF">
        <w:rPr>
          <w:rFonts w:ascii="Arial" w:hAnsi="Arial"/>
          <w:bCs/>
          <w:color w:val="000000"/>
          <w:szCs w:val="22"/>
          <w:shd w:val="clear" w:color="auto" w:fill="FFFFFF"/>
        </w:rPr>
        <w:t xml:space="preserve"> Πωλητής θα επιστρέψει την Εγγυητική Επιστολή </w:t>
      </w:r>
      <w:proofErr w:type="spellStart"/>
      <w:r w:rsidR="002C4461" w:rsidRPr="006A13EF">
        <w:rPr>
          <w:rFonts w:ascii="Arial" w:hAnsi="Arial"/>
          <w:bCs/>
          <w:color w:val="000000"/>
          <w:szCs w:val="22"/>
          <w:shd w:val="clear" w:color="auto" w:fill="FFFFFF"/>
        </w:rPr>
        <w:t>Πιστούμενης</w:t>
      </w:r>
      <w:proofErr w:type="spellEnd"/>
      <w:r w:rsidR="002C4461" w:rsidRPr="006A13EF">
        <w:rPr>
          <w:rFonts w:ascii="Arial" w:hAnsi="Arial"/>
          <w:bCs/>
          <w:color w:val="000000"/>
          <w:szCs w:val="22"/>
          <w:shd w:val="clear" w:color="auto" w:fill="FFFFFF"/>
        </w:rPr>
        <w:t xml:space="preserve"> Καταβολής στον Αγοραστή με την πλήρη εξόφληση του ΤΑΜ</w:t>
      </w:r>
      <w:r w:rsidR="00AB0A61" w:rsidRPr="006A13EF">
        <w:rPr>
          <w:rFonts w:ascii="Arial" w:hAnsi="Arial"/>
          <w:bCs/>
          <w:color w:val="000000"/>
          <w:szCs w:val="22"/>
          <w:shd w:val="clear" w:color="auto" w:fill="FFFFFF"/>
        </w:rPr>
        <w:t xml:space="preserve"> (5.4 ΣΑΜ)</w:t>
      </w:r>
      <w:r w:rsidR="002C4461" w:rsidRPr="006A13EF">
        <w:rPr>
          <w:rFonts w:ascii="Arial" w:hAnsi="Arial"/>
          <w:bCs/>
          <w:color w:val="000000"/>
          <w:szCs w:val="22"/>
          <w:shd w:val="clear" w:color="auto" w:fill="FFFFFF"/>
        </w:rPr>
        <w:t>.</w:t>
      </w:r>
      <w:r w:rsidR="001314F1" w:rsidRPr="006A13EF">
        <w:rPr>
          <w:rFonts w:ascii="Arial" w:hAnsi="Arial"/>
          <w:bCs/>
          <w:color w:val="000000"/>
          <w:szCs w:val="22"/>
          <w:shd w:val="clear" w:color="auto" w:fill="FFFFFF"/>
        </w:rPr>
        <w:t xml:space="preserve"> </w:t>
      </w:r>
    </w:p>
    <w:p w:rsidR="00DC1B4E" w:rsidRPr="008F64D0" w:rsidRDefault="00E7770C" w:rsidP="00CA0D4D">
      <w:pPr>
        <w:pStyle w:val="Level2Number"/>
        <w:numPr>
          <w:ilvl w:val="0"/>
          <w:numId w:val="0"/>
        </w:numPr>
        <w:spacing w:before="100" w:beforeAutospacing="1" w:after="120" w:line="240" w:lineRule="auto"/>
        <w:rPr>
          <w:rFonts w:ascii="Arial" w:hAnsi="Arial"/>
          <w:bCs/>
          <w:color w:val="000000"/>
          <w:szCs w:val="22"/>
          <w:shd w:val="clear" w:color="auto" w:fill="FFFFFF"/>
        </w:rPr>
      </w:pPr>
      <w:r w:rsidRPr="008F64D0">
        <w:rPr>
          <w:rFonts w:ascii="Arial" w:hAnsi="Arial"/>
          <w:bCs/>
          <w:color w:val="000000"/>
          <w:szCs w:val="22"/>
          <w:shd w:val="clear" w:color="auto" w:fill="FFFFFF"/>
        </w:rPr>
        <w:t>Δυνάμει του</w:t>
      </w:r>
      <w:r w:rsidR="001E448A" w:rsidRPr="008F64D0">
        <w:rPr>
          <w:rFonts w:ascii="Arial" w:hAnsi="Arial"/>
          <w:bCs/>
          <w:color w:val="000000"/>
          <w:szCs w:val="22"/>
          <w:shd w:val="clear" w:color="auto" w:fill="FFFFFF"/>
        </w:rPr>
        <w:t xml:space="preserve"> άρθρο</w:t>
      </w:r>
      <w:r w:rsidRPr="008F64D0">
        <w:rPr>
          <w:rFonts w:ascii="Arial" w:hAnsi="Arial"/>
          <w:bCs/>
          <w:color w:val="000000"/>
          <w:szCs w:val="22"/>
          <w:shd w:val="clear" w:color="auto" w:fill="FFFFFF"/>
        </w:rPr>
        <w:t>υ</w:t>
      </w:r>
      <w:r w:rsidR="001E448A" w:rsidRPr="008F64D0">
        <w:rPr>
          <w:rFonts w:ascii="Arial" w:hAnsi="Arial"/>
          <w:bCs/>
          <w:color w:val="000000"/>
          <w:szCs w:val="22"/>
          <w:shd w:val="clear" w:color="auto" w:fill="FFFFFF"/>
        </w:rPr>
        <w:t xml:space="preserve"> 6 </w:t>
      </w:r>
      <w:r w:rsidR="00370A30" w:rsidRPr="008F64D0">
        <w:rPr>
          <w:rFonts w:ascii="Arial" w:hAnsi="Arial"/>
          <w:bCs/>
          <w:color w:val="000000"/>
          <w:szCs w:val="22"/>
          <w:shd w:val="clear" w:color="auto" w:fill="FFFFFF"/>
        </w:rPr>
        <w:t xml:space="preserve">της ΣΑΜ </w:t>
      </w:r>
      <w:r w:rsidRPr="008F64D0">
        <w:rPr>
          <w:rFonts w:ascii="Arial" w:hAnsi="Arial"/>
          <w:bCs/>
          <w:i/>
          <w:color w:val="000000"/>
          <w:szCs w:val="22"/>
          <w:shd w:val="clear" w:color="auto" w:fill="FFFFFF"/>
        </w:rPr>
        <w:t>(Δ</w:t>
      </w:r>
      <w:r w:rsidR="001E448A" w:rsidRPr="008F64D0">
        <w:rPr>
          <w:rFonts w:ascii="Arial" w:hAnsi="Arial"/>
          <w:bCs/>
          <w:i/>
          <w:color w:val="000000"/>
          <w:szCs w:val="22"/>
          <w:shd w:val="clear" w:color="auto" w:fill="FFFFFF"/>
        </w:rPr>
        <w:t>ηλ</w:t>
      </w:r>
      <w:r w:rsidR="00414314" w:rsidRPr="008F64D0">
        <w:rPr>
          <w:rFonts w:ascii="Arial" w:hAnsi="Arial"/>
          <w:bCs/>
          <w:i/>
          <w:color w:val="000000"/>
          <w:szCs w:val="22"/>
          <w:shd w:val="clear" w:color="auto" w:fill="FFFFFF"/>
        </w:rPr>
        <w:t>ώσεις του Π</w:t>
      </w:r>
      <w:r w:rsidR="001E448A" w:rsidRPr="008F64D0">
        <w:rPr>
          <w:rFonts w:ascii="Arial" w:hAnsi="Arial"/>
          <w:bCs/>
          <w:i/>
          <w:color w:val="000000"/>
          <w:szCs w:val="22"/>
          <w:shd w:val="clear" w:color="auto" w:fill="FFFFFF"/>
        </w:rPr>
        <w:t>ωλητή</w:t>
      </w:r>
      <w:r w:rsidRPr="008F64D0">
        <w:rPr>
          <w:rFonts w:ascii="Arial" w:hAnsi="Arial"/>
          <w:bCs/>
          <w:color w:val="000000"/>
          <w:szCs w:val="22"/>
          <w:shd w:val="clear" w:color="auto" w:fill="FFFFFF"/>
        </w:rPr>
        <w:t>) ο</w:t>
      </w:r>
      <w:r w:rsidR="00414314" w:rsidRPr="008F64D0">
        <w:rPr>
          <w:rFonts w:ascii="Arial" w:hAnsi="Arial"/>
          <w:bCs/>
          <w:color w:val="000000"/>
          <w:szCs w:val="22"/>
          <w:shd w:val="clear" w:color="auto" w:fill="FFFFFF"/>
        </w:rPr>
        <w:t xml:space="preserve"> Πωλητής δηλώνει, υπό την επιφύλαξη του Παραρτήματος 4 της ΣΑΜ αποκλειστικά και μόνο στον Αγοραστή για τα ζητήματα και υπό τους όρους που περιλαμβάνονται στο Παράρτημα 2 της ΣΑΜ</w:t>
      </w:r>
      <w:r w:rsidR="004121B4" w:rsidRPr="008F64D0">
        <w:rPr>
          <w:rFonts w:ascii="Arial" w:hAnsi="Arial"/>
          <w:bCs/>
          <w:color w:val="000000"/>
          <w:szCs w:val="22"/>
          <w:shd w:val="clear" w:color="auto" w:fill="FFFFFF"/>
        </w:rPr>
        <w:t xml:space="preserve"> (6.1 ΣΑΜ)</w:t>
      </w:r>
      <w:r w:rsidR="00414314" w:rsidRPr="008F64D0">
        <w:rPr>
          <w:rFonts w:ascii="Arial" w:hAnsi="Arial"/>
          <w:bCs/>
          <w:color w:val="000000"/>
          <w:szCs w:val="22"/>
          <w:shd w:val="clear" w:color="auto" w:fill="FFFFFF"/>
        </w:rPr>
        <w:t>.</w:t>
      </w:r>
      <w:r w:rsidR="008F64D0">
        <w:rPr>
          <w:rFonts w:ascii="Arial" w:hAnsi="Arial"/>
        </w:rPr>
        <w:t xml:space="preserve"> </w:t>
      </w:r>
      <w:r w:rsidR="00DC1B4E" w:rsidRPr="008F64D0">
        <w:rPr>
          <w:rFonts w:ascii="Arial" w:hAnsi="Arial"/>
        </w:rPr>
        <w:t xml:space="preserve">Το συνολικό ποσό της ευθύνης του </w:t>
      </w:r>
      <w:r w:rsidR="008854AC">
        <w:rPr>
          <w:rFonts w:ascii="Arial" w:hAnsi="Arial"/>
        </w:rPr>
        <w:t xml:space="preserve">ΤΑΙΠΕΔ </w:t>
      </w:r>
      <w:r w:rsidR="00DC1B4E" w:rsidRPr="008F64D0">
        <w:rPr>
          <w:rFonts w:ascii="Arial" w:hAnsi="Arial"/>
        </w:rPr>
        <w:t xml:space="preserve"> για όλες τις Απαιτήσεις εκ Δηλώσεων, δεν δύναται να υπερβαίνει το 100% του ποσού του ΤΑΜ που εισπράχθηκε από τον Πωλητή. Επιπλέον, το συνολικό ποσό της αποζημίωσης που δύναται να πληρωθεί στον Αγοραστή δεν δύναται σε καμία περίπτωση να υπερβαίνει το ποσό του ΤΑΜ που εισέπραξε ο Πωλη</w:t>
      </w:r>
      <w:r w:rsidR="004121B4" w:rsidRPr="008F64D0">
        <w:rPr>
          <w:rFonts w:ascii="Arial" w:hAnsi="Arial"/>
        </w:rPr>
        <w:t>τής κατά την ημερομηνία καταβολής (6.3 ΣΑΜ)</w:t>
      </w:r>
      <w:r w:rsidR="00DC1B4E" w:rsidRPr="008F64D0">
        <w:rPr>
          <w:rFonts w:ascii="Arial" w:hAnsi="Arial"/>
        </w:rPr>
        <w:t xml:space="preserve">. </w:t>
      </w:r>
    </w:p>
    <w:p w:rsidR="00B62E97" w:rsidRPr="006B7399" w:rsidRDefault="006B7399" w:rsidP="00CA0D4D">
      <w:pPr>
        <w:pStyle w:val="Level2Number"/>
        <w:numPr>
          <w:ilvl w:val="0"/>
          <w:numId w:val="0"/>
        </w:numPr>
        <w:spacing w:before="100" w:beforeAutospacing="1" w:after="120" w:line="240" w:lineRule="auto"/>
        <w:rPr>
          <w:rFonts w:ascii="Arial" w:hAnsi="Arial"/>
          <w:bCs/>
          <w:color w:val="000000"/>
          <w:szCs w:val="22"/>
          <w:shd w:val="clear" w:color="auto" w:fill="FFFFFF"/>
        </w:rPr>
      </w:pPr>
      <w:r>
        <w:rPr>
          <w:rFonts w:ascii="Arial" w:hAnsi="Arial"/>
          <w:bCs/>
          <w:color w:val="000000"/>
          <w:szCs w:val="22"/>
          <w:shd w:val="clear" w:color="auto" w:fill="FFFFFF"/>
        </w:rPr>
        <w:t>Στο</w:t>
      </w:r>
      <w:r w:rsidR="00B62E97" w:rsidRPr="006B7399">
        <w:rPr>
          <w:rFonts w:ascii="Arial" w:hAnsi="Arial"/>
          <w:bCs/>
          <w:color w:val="000000"/>
          <w:szCs w:val="22"/>
          <w:shd w:val="clear" w:color="auto" w:fill="FFFFFF"/>
        </w:rPr>
        <w:t xml:space="preserve"> άρθρο</w:t>
      </w:r>
      <w:r>
        <w:rPr>
          <w:rFonts w:ascii="Arial" w:hAnsi="Arial"/>
          <w:bCs/>
          <w:color w:val="000000"/>
          <w:szCs w:val="22"/>
          <w:shd w:val="clear" w:color="auto" w:fill="FFFFFF"/>
        </w:rPr>
        <w:t xml:space="preserve"> 7</w:t>
      </w:r>
      <w:r w:rsidR="00370A30">
        <w:rPr>
          <w:rFonts w:ascii="Arial" w:hAnsi="Arial"/>
          <w:bCs/>
          <w:color w:val="000000"/>
          <w:szCs w:val="22"/>
          <w:shd w:val="clear" w:color="auto" w:fill="FFFFFF"/>
        </w:rPr>
        <w:t xml:space="preserve"> της ΣΑΜ</w:t>
      </w:r>
      <w:r w:rsidR="00B62E97" w:rsidRPr="006B7399">
        <w:rPr>
          <w:rFonts w:ascii="Arial" w:hAnsi="Arial"/>
          <w:bCs/>
          <w:color w:val="000000"/>
          <w:szCs w:val="22"/>
          <w:shd w:val="clear" w:color="auto" w:fill="FFFFFF"/>
        </w:rPr>
        <w:t xml:space="preserve"> </w:t>
      </w:r>
      <w:r w:rsidR="00BA15BE" w:rsidRPr="006B7399">
        <w:rPr>
          <w:rFonts w:ascii="Arial" w:hAnsi="Arial"/>
          <w:bCs/>
          <w:i/>
          <w:color w:val="000000"/>
          <w:szCs w:val="22"/>
          <w:shd w:val="clear" w:color="auto" w:fill="FFFFFF"/>
        </w:rPr>
        <w:t xml:space="preserve">(Διαβεβαιώσεις και Δηλώσεις του Αγοραστή) </w:t>
      </w:r>
      <w:r w:rsidR="00B62E97" w:rsidRPr="006B7399">
        <w:rPr>
          <w:rFonts w:ascii="Arial" w:hAnsi="Arial"/>
          <w:bCs/>
          <w:color w:val="000000"/>
          <w:szCs w:val="22"/>
          <w:shd w:val="clear" w:color="auto" w:fill="FFFFFF"/>
        </w:rPr>
        <w:t xml:space="preserve">προβλέπεται ότι ο Αγοραστής εγγυάται στον Πωλητή έκαστο από τα σημεία που αναφέρονται στο Παράρτημα 3 της ΣΑΜ , ενώ δεσμεύεται να επαναλάβει </w:t>
      </w:r>
      <w:r w:rsidR="000D3E56">
        <w:rPr>
          <w:rFonts w:ascii="Arial" w:hAnsi="Arial"/>
          <w:bCs/>
          <w:color w:val="000000"/>
          <w:szCs w:val="22"/>
          <w:shd w:val="clear" w:color="auto" w:fill="FFFFFF"/>
        </w:rPr>
        <w:t>ανάλογες</w:t>
      </w:r>
      <w:r w:rsidR="00B62E97" w:rsidRPr="006B7399">
        <w:rPr>
          <w:rFonts w:ascii="Arial" w:hAnsi="Arial"/>
          <w:bCs/>
          <w:color w:val="000000"/>
          <w:szCs w:val="22"/>
          <w:shd w:val="clear" w:color="auto" w:fill="FFFFFF"/>
        </w:rPr>
        <w:t xml:space="preserve"> διαβεβαιώσεις και δηλώσεις κατά την Ημερομηνία Μεταβίβασης.</w:t>
      </w:r>
      <w:r w:rsidR="001314F1" w:rsidRPr="006B7399">
        <w:rPr>
          <w:rFonts w:ascii="Arial" w:hAnsi="Arial"/>
          <w:bCs/>
          <w:color w:val="000000"/>
          <w:szCs w:val="22"/>
          <w:shd w:val="clear" w:color="auto" w:fill="FFFFFF"/>
        </w:rPr>
        <w:t xml:space="preserve"> </w:t>
      </w:r>
    </w:p>
    <w:p w:rsidR="00DD4FD0" w:rsidRPr="006B7399" w:rsidRDefault="00BA15BE" w:rsidP="00CA0D4D">
      <w:pPr>
        <w:pStyle w:val="Level2Number"/>
        <w:numPr>
          <w:ilvl w:val="0"/>
          <w:numId w:val="0"/>
        </w:numPr>
        <w:spacing w:before="100" w:beforeAutospacing="1" w:after="120" w:line="240" w:lineRule="auto"/>
        <w:rPr>
          <w:rFonts w:ascii="Arial" w:hAnsi="Arial"/>
          <w:bCs/>
          <w:color w:val="000000"/>
          <w:szCs w:val="22"/>
          <w:shd w:val="clear" w:color="auto" w:fill="FFFFFF"/>
        </w:rPr>
      </w:pPr>
      <w:r w:rsidRPr="006B7399">
        <w:rPr>
          <w:rFonts w:ascii="Arial" w:hAnsi="Arial"/>
          <w:bCs/>
          <w:color w:val="000000"/>
          <w:szCs w:val="22"/>
          <w:shd w:val="clear" w:color="auto" w:fill="FFFFFF"/>
        </w:rPr>
        <w:t xml:space="preserve">Στο άρθρο 8 </w:t>
      </w:r>
      <w:r w:rsidR="00370A30">
        <w:rPr>
          <w:rFonts w:ascii="Arial" w:hAnsi="Arial"/>
          <w:bCs/>
          <w:color w:val="000000"/>
          <w:szCs w:val="22"/>
          <w:shd w:val="clear" w:color="auto" w:fill="FFFFFF"/>
        </w:rPr>
        <w:t xml:space="preserve">της ΣΑΜ </w:t>
      </w:r>
      <w:r w:rsidRPr="006B7399">
        <w:rPr>
          <w:rFonts w:ascii="Arial" w:hAnsi="Arial"/>
          <w:bCs/>
          <w:color w:val="000000"/>
          <w:szCs w:val="22"/>
          <w:shd w:val="clear" w:color="auto" w:fill="FFFFFF"/>
        </w:rPr>
        <w:t>(</w:t>
      </w:r>
      <w:r w:rsidRPr="006B7399">
        <w:rPr>
          <w:rFonts w:ascii="Arial" w:hAnsi="Arial"/>
          <w:bCs/>
          <w:i/>
          <w:color w:val="000000"/>
          <w:szCs w:val="22"/>
          <w:shd w:val="clear" w:color="auto" w:fill="FFFFFF"/>
        </w:rPr>
        <w:t xml:space="preserve">Ανάληψη κινδύνων από τον Αγοραστή) </w:t>
      </w:r>
      <w:r w:rsidRPr="006B7399">
        <w:rPr>
          <w:rFonts w:ascii="Arial" w:hAnsi="Arial"/>
          <w:bCs/>
          <w:color w:val="000000"/>
          <w:szCs w:val="22"/>
          <w:shd w:val="clear" w:color="auto" w:fill="FFFFFF"/>
        </w:rPr>
        <w:t>ο</w:t>
      </w:r>
      <w:r w:rsidR="00DD4FD0" w:rsidRPr="006B7399">
        <w:rPr>
          <w:rFonts w:ascii="Arial" w:hAnsi="Arial"/>
          <w:bCs/>
          <w:color w:val="000000"/>
          <w:szCs w:val="22"/>
          <w:shd w:val="clear" w:color="auto" w:fill="FFFFFF"/>
        </w:rPr>
        <w:t xml:space="preserve"> Αγοραστής</w:t>
      </w:r>
      <w:r w:rsidR="007C6B5F" w:rsidRPr="007C6B5F">
        <w:rPr>
          <w:rFonts w:ascii="Arial" w:hAnsi="Arial"/>
          <w:bCs/>
          <w:color w:val="000000"/>
          <w:szCs w:val="22"/>
          <w:shd w:val="clear" w:color="auto" w:fill="FFFFFF"/>
        </w:rPr>
        <w:t>, έχοντας εξετάσει στο μέτρο του δυνατού και του επιτρεπτού τους σχετικούς κινδύνους,</w:t>
      </w:r>
      <w:r w:rsidR="00DD4FD0" w:rsidRPr="006B7399">
        <w:rPr>
          <w:rFonts w:ascii="Arial" w:hAnsi="Arial"/>
          <w:bCs/>
          <w:color w:val="000000"/>
          <w:szCs w:val="22"/>
          <w:shd w:val="clear" w:color="auto" w:fill="FFFFFF"/>
        </w:rPr>
        <w:t xml:space="preserve"> δεσμεύεται αναφορικά με τους κινδύνους που αφορούν στην κυριότητα και το νομικό καθεστώς του Ακινήτου, τη φύση των περιβαλλοντικών, κλιματικών, υδρολογικών, γεωφυσικών και γενικών συνθηκών του Ακινήτου, το βαθμό επάρκειας των μέσων και των δικαιωμάτων πρόσβασης από και προς το </w:t>
      </w:r>
      <w:r w:rsidRPr="006B7399">
        <w:rPr>
          <w:rFonts w:ascii="Arial" w:hAnsi="Arial"/>
          <w:bCs/>
          <w:color w:val="000000"/>
          <w:szCs w:val="22"/>
          <w:shd w:val="clear" w:color="auto" w:fill="FFFFFF"/>
        </w:rPr>
        <w:t>Ακίνητο</w:t>
      </w:r>
      <w:r w:rsidR="00DD4FD0" w:rsidRPr="006B7399">
        <w:rPr>
          <w:rFonts w:ascii="Arial" w:hAnsi="Arial"/>
          <w:bCs/>
          <w:color w:val="000000"/>
          <w:szCs w:val="22"/>
          <w:shd w:val="clear" w:color="auto" w:fill="FFFFFF"/>
        </w:rPr>
        <w:t xml:space="preserve"> του Έργου, τη διαθεσιμότητα των υλικών ελληνικής και διεθνούς προέλευσης, τη διαθεσιμότητα εργατικού δυναμικού, την ύπαρξη δημόσιων εγκαταστάσεων κοινής ωφέλειας στο </w:t>
      </w:r>
      <w:r w:rsidRPr="006B7399">
        <w:rPr>
          <w:rFonts w:ascii="Arial" w:hAnsi="Arial"/>
          <w:bCs/>
          <w:color w:val="000000"/>
          <w:szCs w:val="22"/>
          <w:shd w:val="clear" w:color="auto" w:fill="FFFFFF"/>
        </w:rPr>
        <w:t>Ακίνητο ή κοντά σε αυτό</w:t>
      </w:r>
      <w:r w:rsidR="00DD4FD0" w:rsidRPr="006B7399">
        <w:rPr>
          <w:rFonts w:ascii="Arial" w:hAnsi="Arial"/>
          <w:bCs/>
          <w:color w:val="000000"/>
          <w:szCs w:val="22"/>
          <w:shd w:val="clear" w:color="auto" w:fill="FFFFFF"/>
        </w:rPr>
        <w:t xml:space="preserve">, την καταλληλότητα και επάρκεια του </w:t>
      </w:r>
      <w:r w:rsidRPr="006B7399">
        <w:rPr>
          <w:rFonts w:ascii="Arial" w:hAnsi="Arial"/>
          <w:bCs/>
          <w:color w:val="000000"/>
          <w:szCs w:val="22"/>
          <w:shd w:val="clear" w:color="auto" w:fill="FFFFFF"/>
        </w:rPr>
        <w:t>Ακινήτου</w:t>
      </w:r>
      <w:r w:rsidR="00DD4FD0" w:rsidRPr="006B7399">
        <w:rPr>
          <w:rFonts w:ascii="Arial" w:hAnsi="Arial"/>
          <w:bCs/>
          <w:color w:val="000000"/>
          <w:szCs w:val="22"/>
          <w:shd w:val="clear" w:color="auto" w:fill="FFFFFF"/>
        </w:rPr>
        <w:t xml:space="preserve"> για προσωρινές και μόνιμες κατασκευές, τους χώρους προσωρινής ή μόνιμης απόθεσης προϊόντων εκσκαφής, τα χαρακτηριστικά, τις τεχνικές προδιαγραφές και τη σχετική νομοθεσία για την εκτέλεση του Έργου, τα χρηματοοικονομικά και μακροοικονομικά δεδομένα που </w:t>
      </w:r>
      <w:r w:rsidR="00DD4FD0" w:rsidRPr="006B7399">
        <w:rPr>
          <w:rFonts w:ascii="Arial" w:hAnsi="Arial"/>
          <w:bCs/>
          <w:color w:val="000000"/>
          <w:szCs w:val="22"/>
          <w:shd w:val="clear" w:color="auto" w:fill="FFFFFF"/>
        </w:rPr>
        <w:lastRenderedPageBreak/>
        <w:t>ελήφθησαν υπόψη για την προετοιμασία της Οικονομικής Προσφοράς και του Επιχειρηματικού Σχεδίου το ισχύον φορολογικό και ρυθμιστικό καθεστώς και την Εταιρεία, τις εργασίες της, τα περιουσιακά της στοιχεία και τις άδειες αυτής.</w:t>
      </w:r>
    </w:p>
    <w:p w:rsidR="00A62EDB" w:rsidRPr="008155E1" w:rsidRDefault="00762063" w:rsidP="00CA0D4D">
      <w:pPr>
        <w:spacing w:before="100" w:beforeAutospacing="1" w:after="120" w:line="240" w:lineRule="auto"/>
        <w:jc w:val="both"/>
        <w:rPr>
          <w:bCs/>
          <w:color w:val="000000"/>
          <w:shd w:val="clear" w:color="auto" w:fill="FFFFFF"/>
          <w:lang w:val="el-GR" w:eastAsia="el-GR" w:bidi="el-GR"/>
        </w:rPr>
      </w:pPr>
      <w:r w:rsidRPr="006B7399">
        <w:rPr>
          <w:rStyle w:val="212"/>
          <w:rFonts w:ascii="Arial" w:eastAsia="Calibri" w:hAnsi="Arial" w:cs="Arial"/>
          <w:b w:val="0"/>
          <w:sz w:val="22"/>
          <w:szCs w:val="22"/>
        </w:rPr>
        <w:t>Στ</w:t>
      </w:r>
      <w:r w:rsidR="006B7399">
        <w:rPr>
          <w:rStyle w:val="212"/>
          <w:rFonts w:ascii="Arial" w:eastAsia="Calibri" w:hAnsi="Arial" w:cs="Arial"/>
          <w:b w:val="0"/>
          <w:sz w:val="22"/>
          <w:szCs w:val="22"/>
        </w:rPr>
        <w:t>ο</w:t>
      </w:r>
      <w:r w:rsidR="00CF7F18" w:rsidRPr="006B7399">
        <w:rPr>
          <w:rStyle w:val="212"/>
          <w:rFonts w:ascii="Arial" w:eastAsia="Calibri" w:hAnsi="Arial" w:cs="Arial"/>
          <w:b w:val="0"/>
          <w:sz w:val="22"/>
          <w:szCs w:val="22"/>
        </w:rPr>
        <w:t xml:space="preserve"> άρθρο </w:t>
      </w:r>
      <w:r w:rsidR="006B7399">
        <w:rPr>
          <w:rStyle w:val="212"/>
          <w:rFonts w:ascii="Arial" w:eastAsia="Calibri" w:hAnsi="Arial" w:cs="Arial"/>
          <w:b w:val="0"/>
          <w:sz w:val="22"/>
          <w:szCs w:val="22"/>
        </w:rPr>
        <w:t xml:space="preserve">9 </w:t>
      </w:r>
      <w:r w:rsidR="00CF7F18" w:rsidRPr="006B7399">
        <w:rPr>
          <w:rStyle w:val="212"/>
          <w:rFonts w:ascii="Arial" w:eastAsia="Calibri" w:hAnsi="Arial" w:cs="Arial"/>
          <w:b w:val="0"/>
          <w:sz w:val="22"/>
          <w:szCs w:val="22"/>
        </w:rPr>
        <w:t xml:space="preserve">της ΣΑΜ </w:t>
      </w:r>
      <w:r w:rsidR="00BA15BE" w:rsidRPr="006B7399">
        <w:rPr>
          <w:rStyle w:val="212"/>
          <w:rFonts w:ascii="Arial" w:eastAsia="Calibri" w:hAnsi="Arial" w:cs="Arial"/>
          <w:b w:val="0"/>
          <w:sz w:val="22"/>
          <w:szCs w:val="22"/>
        </w:rPr>
        <w:t>(</w:t>
      </w:r>
      <w:r w:rsidR="0065797C" w:rsidRPr="006B7399">
        <w:rPr>
          <w:rStyle w:val="212"/>
          <w:rFonts w:ascii="Arial" w:eastAsia="Calibri" w:hAnsi="Arial" w:cs="Arial"/>
          <w:b w:val="0"/>
          <w:i/>
          <w:sz w:val="22"/>
          <w:szCs w:val="22"/>
        </w:rPr>
        <w:t>Υ</w:t>
      </w:r>
      <w:r w:rsidR="00BA15BE" w:rsidRPr="006B7399">
        <w:rPr>
          <w:rStyle w:val="212"/>
          <w:rFonts w:ascii="Arial" w:eastAsia="Calibri" w:hAnsi="Arial" w:cs="Arial"/>
          <w:b w:val="0"/>
          <w:i/>
          <w:sz w:val="22"/>
          <w:szCs w:val="22"/>
        </w:rPr>
        <w:t xml:space="preserve">ποχρεώσεις του Αγοραστή μετά τη μεταβίβαση) </w:t>
      </w:r>
      <w:r w:rsidR="00CF7F18" w:rsidRPr="006B7399">
        <w:rPr>
          <w:bCs/>
          <w:color w:val="000000"/>
          <w:shd w:val="clear" w:color="auto" w:fill="FFFFFF"/>
          <w:lang w:val="el-GR" w:eastAsia="el-GR" w:bidi="el-GR"/>
        </w:rPr>
        <w:t xml:space="preserve">ο Αγοραστής αναλαμβάνει να διασφαλίσει ότι η Εταιρεία θα συστήνει υποθήκες επί του </w:t>
      </w:r>
      <w:r w:rsidR="000D3E56">
        <w:rPr>
          <w:bCs/>
          <w:color w:val="000000"/>
          <w:shd w:val="clear" w:color="auto" w:fill="FFFFFF"/>
          <w:lang w:val="el-GR" w:eastAsia="el-GR" w:bidi="el-GR"/>
        </w:rPr>
        <w:t>Ακινήτου</w:t>
      </w:r>
      <w:r w:rsidR="00CF7F18" w:rsidRPr="006B7399">
        <w:rPr>
          <w:bCs/>
          <w:color w:val="000000"/>
          <w:shd w:val="clear" w:color="auto" w:fill="FFFFFF"/>
          <w:lang w:val="el-GR" w:eastAsia="el-GR" w:bidi="el-GR"/>
        </w:rPr>
        <w:t xml:space="preserve"> μόνο υπέρ Δανειστών και αποκλειστικά και μόνον για τους σκοπούς χρηματοδότησης της υλοποίησης του Έργου</w:t>
      </w:r>
      <w:r w:rsidRPr="006B7399">
        <w:rPr>
          <w:bCs/>
          <w:color w:val="000000"/>
          <w:shd w:val="clear" w:color="auto" w:fill="FFFFFF"/>
          <w:lang w:val="el-GR" w:eastAsia="el-GR" w:bidi="el-GR"/>
        </w:rPr>
        <w:t xml:space="preserve"> (9.2</w:t>
      </w:r>
      <w:r w:rsidR="0065797C" w:rsidRPr="006B7399">
        <w:rPr>
          <w:bCs/>
          <w:color w:val="000000"/>
          <w:shd w:val="clear" w:color="auto" w:fill="FFFFFF"/>
          <w:lang w:val="el-GR" w:eastAsia="el-GR" w:bidi="el-GR"/>
        </w:rPr>
        <w:t xml:space="preserve"> ΣΑΜ</w:t>
      </w:r>
      <w:r w:rsidRPr="006B7399">
        <w:rPr>
          <w:bCs/>
          <w:color w:val="000000"/>
          <w:shd w:val="clear" w:color="auto" w:fill="FFFFFF"/>
          <w:lang w:val="el-GR" w:eastAsia="el-GR" w:bidi="el-GR"/>
        </w:rPr>
        <w:t>)</w:t>
      </w:r>
      <w:r w:rsidR="00CF7F18" w:rsidRPr="006B7399">
        <w:rPr>
          <w:bCs/>
          <w:color w:val="000000"/>
          <w:shd w:val="clear" w:color="auto" w:fill="FFFFFF"/>
          <w:lang w:val="el-GR" w:eastAsia="el-GR" w:bidi="el-GR"/>
        </w:rPr>
        <w:t xml:space="preserve">. </w:t>
      </w:r>
      <w:r w:rsidR="00CF7F18" w:rsidRPr="008155E1">
        <w:rPr>
          <w:bCs/>
          <w:color w:val="000000"/>
          <w:shd w:val="clear" w:color="auto" w:fill="FFFFFF"/>
          <w:lang w:val="el-GR" w:eastAsia="el-GR" w:bidi="el-GR"/>
        </w:rPr>
        <w:t xml:space="preserve">Επιπλέον, </w:t>
      </w:r>
      <w:r w:rsidR="00CF7F18" w:rsidRPr="008155E1">
        <w:rPr>
          <w:rStyle w:val="212"/>
          <w:rFonts w:ascii="Arial" w:eastAsia="Calibri" w:hAnsi="Arial" w:cs="Arial"/>
          <w:b w:val="0"/>
          <w:sz w:val="22"/>
          <w:szCs w:val="22"/>
        </w:rPr>
        <w:t>ο</w:t>
      </w:r>
      <w:r w:rsidR="00A62EDB" w:rsidRPr="008155E1">
        <w:rPr>
          <w:rStyle w:val="212"/>
          <w:rFonts w:ascii="Arial" w:eastAsia="Calibri" w:hAnsi="Arial" w:cs="Arial"/>
          <w:b w:val="0"/>
          <w:sz w:val="22"/>
          <w:szCs w:val="22"/>
        </w:rPr>
        <w:t xml:space="preserve"> Αγοραστής αναλαμβάνει έναντι του </w:t>
      </w:r>
      <w:r w:rsidR="008854AC">
        <w:rPr>
          <w:rStyle w:val="212"/>
          <w:rFonts w:ascii="Arial" w:eastAsia="Calibri" w:hAnsi="Arial" w:cs="Arial"/>
          <w:b w:val="0"/>
          <w:sz w:val="22"/>
          <w:szCs w:val="22"/>
        </w:rPr>
        <w:t xml:space="preserve">ΤΑΙΠΕΔ </w:t>
      </w:r>
      <w:r w:rsidR="00A62EDB" w:rsidRPr="008155E1">
        <w:rPr>
          <w:rStyle w:val="212"/>
          <w:rFonts w:ascii="Arial" w:eastAsia="Calibri" w:hAnsi="Arial" w:cs="Arial"/>
          <w:b w:val="0"/>
          <w:sz w:val="22"/>
          <w:szCs w:val="22"/>
        </w:rPr>
        <w:t xml:space="preserve"> να διασφαλίσει ότι η Εταιρεία θα αναπτύξει το Ακίνητο σε συμμόρφωση με το Επιχειρηματικό Σχέδιο και το Σχέδιο Ολοκληρωμένης Ανάπτυξης και θα προβεί σε όλες τις αναγκαίες ενέργειες ώστε να διασφαλιστεί η υλοποίηση του Σχεδίου Ολοκληρωμένης Ανάπτυξης, συμπεριλαμβανομένης της έκδοσης όλων των απαραίτητων αδειών με την συνδρομή του Γραφείου Ελληνικού. </w:t>
      </w:r>
    </w:p>
    <w:p w:rsidR="009A4167" w:rsidRPr="006B7399" w:rsidRDefault="00CF7F18" w:rsidP="00CA0D4D">
      <w:pPr>
        <w:spacing w:before="100" w:beforeAutospacing="1" w:after="120" w:line="240" w:lineRule="auto"/>
        <w:jc w:val="both"/>
        <w:rPr>
          <w:bCs/>
          <w:color w:val="000000"/>
          <w:shd w:val="clear" w:color="auto" w:fill="FFFFFF"/>
          <w:lang w:val="el-GR" w:eastAsia="el-GR" w:bidi="el-GR"/>
        </w:rPr>
      </w:pPr>
      <w:r w:rsidRPr="006B7399">
        <w:rPr>
          <w:rStyle w:val="212"/>
          <w:rFonts w:ascii="Arial" w:eastAsia="Calibri" w:hAnsi="Arial" w:cs="Arial"/>
          <w:b w:val="0"/>
          <w:sz w:val="22"/>
          <w:szCs w:val="22"/>
        </w:rPr>
        <w:t>Στο</w:t>
      </w:r>
      <w:r w:rsidR="006B7399">
        <w:rPr>
          <w:rStyle w:val="212"/>
          <w:rFonts w:ascii="Arial" w:eastAsia="Calibri" w:hAnsi="Arial" w:cs="Arial"/>
          <w:b w:val="0"/>
          <w:sz w:val="22"/>
          <w:szCs w:val="22"/>
        </w:rPr>
        <w:t xml:space="preserve"> άρθρο 10</w:t>
      </w:r>
      <w:r w:rsidR="0065797C" w:rsidRPr="006B7399">
        <w:rPr>
          <w:rStyle w:val="212"/>
          <w:rFonts w:ascii="Arial" w:eastAsia="Calibri" w:hAnsi="Arial" w:cs="Arial"/>
          <w:b w:val="0"/>
          <w:sz w:val="22"/>
          <w:szCs w:val="22"/>
        </w:rPr>
        <w:t xml:space="preserve"> </w:t>
      </w:r>
      <w:r w:rsidR="00370A30">
        <w:rPr>
          <w:rStyle w:val="212"/>
          <w:rFonts w:ascii="Arial" w:eastAsia="Calibri" w:hAnsi="Arial" w:cs="Arial"/>
          <w:b w:val="0"/>
          <w:sz w:val="22"/>
          <w:szCs w:val="22"/>
        </w:rPr>
        <w:t xml:space="preserve">της ΣΑΜ </w:t>
      </w:r>
      <w:r w:rsidR="0065797C" w:rsidRPr="006B7399">
        <w:rPr>
          <w:rStyle w:val="212"/>
          <w:rFonts w:ascii="Arial" w:eastAsia="Calibri" w:hAnsi="Arial" w:cs="Arial"/>
          <w:b w:val="0"/>
          <w:sz w:val="22"/>
          <w:szCs w:val="22"/>
        </w:rPr>
        <w:t>(</w:t>
      </w:r>
      <w:r w:rsidR="0065797C" w:rsidRPr="006B7399">
        <w:rPr>
          <w:rStyle w:val="212"/>
          <w:rFonts w:ascii="Arial" w:eastAsia="Calibri" w:hAnsi="Arial" w:cs="Arial"/>
          <w:b w:val="0"/>
          <w:i/>
          <w:sz w:val="22"/>
          <w:szCs w:val="22"/>
        </w:rPr>
        <w:t>Υποχρεώσεις του Εγγυητή του Αγοραστή</w:t>
      </w:r>
      <w:r w:rsidR="0065797C" w:rsidRPr="006B7399">
        <w:rPr>
          <w:rStyle w:val="212"/>
          <w:rFonts w:ascii="Arial" w:eastAsia="Calibri" w:hAnsi="Arial" w:cs="Arial"/>
          <w:b w:val="0"/>
          <w:sz w:val="22"/>
          <w:szCs w:val="22"/>
        </w:rPr>
        <w:t>)</w:t>
      </w:r>
      <w:r w:rsidRPr="006B7399">
        <w:rPr>
          <w:rStyle w:val="212"/>
          <w:rFonts w:ascii="Arial" w:eastAsia="Calibri" w:hAnsi="Arial" w:cs="Arial"/>
          <w:b w:val="0"/>
          <w:sz w:val="22"/>
          <w:szCs w:val="22"/>
        </w:rPr>
        <w:t xml:space="preserve"> </w:t>
      </w:r>
      <w:r w:rsidR="00021C2F" w:rsidRPr="006B7399">
        <w:rPr>
          <w:rStyle w:val="212"/>
          <w:rFonts w:ascii="Arial" w:eastAsia="Calibri" w:hAnsi="Arial" w:cs="Arial"/>
          <w:b w:val="0"/>
          <w:sz w:val="22"/>
          <w:szCs w:val="22"/>
        </w:rPr>
        <w:t xml:space="preserve">προβλέπεται ότι ο Εγγυητής του Αγοραστή θα ευθύνεται ως </w:t>
      </w:r>
      <w:proofErr w:type="spellStart"/>
      <w:r w:rsidR="00021C2F" w:rsidRPr="006B7399">
        <w:rPr>
          <w:rStyle w:val="212"/>
          <w:rFonts w:ascii="Arial" w:eastAsia="Calibri" w:hAnsi="Arial" w:cs="Arial"/>
          <w:b w:val="0"/>
          <w:sz w:val="22"/>
          <w:szCs w:val="22"/>
        </w:rPr>
        <w:t>αυτοφειλέτης</w:t>
      </w:r>
      <w:proofErr w:type="spellEnd"/>
      <w:r w:rsidR="00021C2F" w:rsidRPr="006B7399">
        <w:rPr>
          <w:rStyle w:val="212"/>
          <w:rFonts w:ascii="Arial" w:eastAsia="Calibri" w:hAnsi="Arial" w:cs="Arial"/>
          <w:b w:val="0"/>
          <w:sz w:val="22"/>
          <w:szCs w:val="22"/>
        </w:rPr>
        <w:t xml:space="preserve">, όπως ο Αγοραστής για την εξόφληση όλων των υποχρεώσεων του Αγοραστή. </w:t>
      </w:r>
      <w:r w:rsidR="00021C2F" w:rsidRPr="006B7399">
        <w:rPr>
          <w:bCs/>
          <w:color w:val="000000"/>
          <w:shd w:val="clear" w:color="auto" w:fill="FFFFFF"/>
          <w:lang w:val="el-GR" w:eastAsia="el-GR" w:bidi="el-GR"/>
        </w:rPr>
        <w:t>Η εγγύηση υπέρ του Αγοραστή θα παύσει να υφίσταται</w:t>
      </w:r>
      <w:r w:rsidR="006B7399">
        <w:rPr>
          <w:bCs/>
          <w:color w:val="000000"/>
          <w:shd w:val="clear" w:color="auto" w:fill="FFFFFF"/>
          <w:lang w:val="el-GR" w:eastAsia="el-GR" w:bidi="el-GR"/>
        </w:rPr>
        <w:t xml:space="preserve"> </w:t>
      </w:r>
      <w:r w:rsidR="00021C2F" w:rsidRPr="006B7399">
        <w:rPr>
          <w:bCs/>
          <w:color w:val="000000"/>
          <w:shd w:val="clear" w:color="auto" w:fill="FFFFFF"/>
          <w:lang w:val="el-GR" w:eastAsia="el-GR" w:bidi="el-GR"/>
        </w:rPr>
        <w:t>την εικοστή έβδομη επέτειο της Ημερομηνίας Μεταβίβασης</w:t>
      </w:r>
      <w:r w:rsidR="0065797C" w:rsidRPr="006B7399">
        <w:rPr>
          <w:bCs/>
          <w:color w:val="000000"/>
          <w:shd w:val="clear" w:color="auto" w:fill="FFFFFF"/>
          <w:lang w:val="el-GR" w:eastAsia="el-GR" w:bidi="el-GR"/>
        </w:rPr>
        <w:t xml:space="preserve"> (10.1 ΣΑΜ)</w:t>
      </w:r>
      <w:r w:rsidR="00021C2F" w:rsidRPr="006B7399">
        <w:rPr>
          <w:bCs/>
          <w:color w:val="000000"/>
          <w:shd w:val="clear" w:color="auto" w:fill="FFFFFF"/>
          <w:lang w:val="el-GR" w:eastAsia="el-GR" w:bidi="el-GR"/>
        </w:rPr>
        <w:t>.</w:t>
      </w:r>
      <w:r w:rsidR="006B7399">
        <w:rPr>
          <w:bCs/>
          <w:color w:val="000000"/>
          <w:shd w:val="clear" w:color="auto" w:fill="FFFFFF"/>
          <w:lang w:val="el-GR" w:eastAsia="el-GR" w:bidi="el-GR"/>
        </w:rPr>
        <w:t xml:space="preserve"> </w:t>
      </w:r>
      <w:r w:rsidR="009A4167" w:rsidRPr="006B7399">
        <w:rPr>
          <w:rFonts w:eastAsia="MS Mincho"/>
          <w:bCs/>
          <w:color w:val="000000"/>
          <w:shd w:val="clear" w:color="auto" w:fill="FFFFFF"/>
          <w:lang w:val="el-GR" w:eastAsia="el-GR" w:bidi="el-GR"/>
        </w:rPr>
        <w:t>Ο Εγγυητής του Αγοραστή θα εξακολουθεί να δεσμεύεται και κατόπιν οποιασδήποτε τροποποίησης οιουδήποτε όρου της Σύμβασης</w:t>
      </w:r>
      <w:r w:rsidR="00A13F5F" w:rsidRPr="006B7399">
        <w:rPr>
          <w:rFonts w:eastAsia="MS Mincho"/>
          <w:bCs/>
          <w:color w:val="000000"/>
          <w:shd w:val="clear" w:color="auto" w:fill="FFFFFF"/>
          <w:lang w:val="el-GR" w:eastAsia="el-GR" w:bidi="el-GR"/>
        </w:rPr>
        <w:t xml:space="preserve"> (10.5</w:t>
      </w:r>
      <w:r w:rsidR="00A13F5F" w:rsidRPr="00ED1F27">
        <w:rPr>
          <w:rFonts w:eastAsia="MS Mincho"/>
          <w:bCs/>
          <w:color w:val="000000"/>
          <w:shd w:val="clear" w:color="auto" w:fill="FFFFFF"/>
          <w:lang w:eastAsia="el-GR" w:bidi="el-GR"/>
        </w:rPr>
        <w:t> </w:t>
      </w:r>
      <w:r w:rsidR="00A13F5F" w:rsidRPr="006B7399">
        <w:rPr>
          <w:rFonts w:eastAsia="MS Mincho"/>
          <w:bCs/>
          <w:color w:val="000000"/>
          <w:shd w:val="clear" w:color="auto" w:fill="FFFFFF"/>
          <w:lang w:val="el-GR" w:eastAsia="el-GR" w:bidi="el-GR"/>
        </w:rPr>
        <w:t>ΣΑΜ)</w:t>
      </w:r>
      <w:r w:rsidR="009A4167" w:rsidRPr="006B7399">
        <w:rPr>
          <w:rFonts w:eastAsia="MS Mincho"/>
          <w:bCs/>
          <w:color w:val="000000"/>
          <w:shd w:val="clear" w:color="auto" w:fill="FFFFFF"/>
          <w:lang w:val="el-GR" w:eastAsia="el-GR" w:bidi="el-GR"/>
        </w:rPr>
        <w:t>, ενώ δεν απελευθερώνεται από την ευθύνη του εξαιτίας τυχόν πτωχευτικής διαδικασίας ή άλλης μορφής εκκαθάρισης</w:t>
      </w:r>
      <w:r w:rsidR="001314F1" w:rsidRPr="006B7399">
        <w:rPr>
          <w:rFonts w:eastAsia="MS Mincho"/>
          <w:bCs/>
          <w:color w:val="000000"/>
          <w:shd w:val="clear" w:color="auto" w:fill="FFFFFF"/>
          <w:lang w:val="el-GR" w:eastAsia="el-GR" w:bidi="el-GR"/>
        </w:rPr>
        <w:t xml:space="preserve"> </w:t>
      </w:r>
      <w:r w:rsidR="009A4167" w:rsidRPr="006B7399">
        <w:rPr>
          <w:rFonts w:eastAsia="MS Mincho"/>
          <w:bCs/>
          <w:color w:val="000000"/>
          <w:shd w:val="clear" w:color="auto" w:fill="FFFFFF"/>
          <w:lang w:val="el-GR" w:eastAsia="el-GR" w:bidi="el-GR"/>
        </w:rPr>
        <w:t>, η οποία εμποδίζει τον Αγοραστή από την εκπλήρωση των υποχρεώσεών του</w:t>
      </w:r>
      <w:r w:rsidR="00A13F5F" w:rsidRPr="006B7399">
        <w:rPr>
          <w:rFonts w:eastAsia="MS Mincho"/>
          <w:bCs/>
          <w:color w:val="000000"/>
          <w:shd w:val="clear" w:color="auto" w:fill="FFFFFF"/>
          <w:lang w:val="el-GR" w:eastAsia="el-GR" w:bidi="el-GR"/>
        </w:rPr>
        <w:t xml:space="preserve"> (10.6 ΣΑΜ)</w:t>
      </w:r>
      <w:r w:rsidR="00DC1B4E" w:rsidRPr="006B7399">
        <w:rPr>
          <w:rFonts w:eastAsia="MS Mincho"/>
          <w:bCs/>
          <w:color w:val="000000"/>
          <w:shd w:val="clear" w:color="auto" w:fill="FFFFFF"/>
          <w:lang w:val="el-GR" w:eastAsia="el-GR" w:bidi="el-GR"/>
        </w:rPr>
        <w:t xml:space="preserve">. </w:t>
      </w:r>
      <w:r w:rsidR="00DC1B4E" w:rsidRPr="003E2D3D">
        <w:rPr>
          <w:rFonts w:eastAsia="MS Mincho"/>
          <w:bCs/>
          <w:color w:val="000000"/>
          <w:shd w:val="clear" w:color="auto" w:fill="FFFFFF"/>
          <w:lang w:val="el-GR" w:eastAsia="el-GR" w:bidi="el-GR"/>
        </w:rPr>
        <w:t>Τέλος, ο</w:t>
      </w:r>
      <w:r w:rsidR="001314F1" w:rsidRPr="003E2D3D">
        <w:rPr>
          <w:rFonts w:eastAsia="MS Mincho"/>
          <w:bCs/>
          <w:color w:val="000000"/>
          <w:shd w:val="clear" w:color="auto" w:fill="FFFFFF"/>
          <w:lang w:val="el-GR" w:eastAsia="el-GR" w:bidi="el-GR"/>
        </w:rPr>
        <w:t xml:space="preserve"> </w:t>
      </w:r>
      <w:r w:rsidR="00DC1B4E" w:rsidRPr="003E2D3D">
        <w:rPr>
          <w:rFonts w:eastAsia="MS Mincho"/>
          <w:bCs/>
          <w:color w:val="000000"/>
          <w:shd w:val="clear" w:color="auto" w:fill="FFFFFF"/>
          <w:lang w:val="el-GR" w:eastAsia="el-GR" w:bidi="el-GR"/>
        </w:rPr>
        <w:t>Εγγυητής του Αγορ</w:t>
      </w:r>
      <w:r w:rsidR="002B3C04" w:rsidRPr="003E2D3D">
        <w:rPr>
          <w:rFonts w:eastAsia="MS Mincho"/>
          <w:bCs/>
          <w:color w:val="000000"/>
          <w:shd w:val="clear" w:color="auto" w:fill="FFFFFF"/>
          <w:lang w:val="el-GR" w:eastAsia="el-GR" w:bidi="el-GR"/>
        </w:rPr>
        <w:t>αστή δεσμεύεται</w:t>
      </w:r>
      <w:r w:rsidR="00DC1B4E" w:rsidRPr="003E2D3D">
        <w:rPr>
          <w:rFonts w:eastAsia="MS Mincho"/>
          <w:bCs/>
          <w:color w:val="000000"/>
          <w:shd w:val="clear" w:color="auto" w:fill="FFFFFF"/>
          <w:lang w:val="el-GR" w:eastAsia="el-GR" w:bidi="el-GR"/>
        </w:rPr>
        <w:t xml:space="preserve"> ότι για χρονική περίοδο έως την τρίτη επέτειο της Ημερομηνίας Μεταβίβασης το ποσοστό των δικαιωμάτων ψήφου του </w:t>
      </w:r>
      <w:r w:rsidR="00083FB6">
        <w:rPr>
          <w:rFonts w:eastAsia="MS Mincho"/>
          <w:bCs/>
          <w:color w:val="000000"/>
          <w:shd w:val="clear" w:color="auto" w:fill="FFFFFF"/>
          <w:lang w:val="el-GR" w:eastAsia="el-GR" w:bidi="el-GR"/>
        </w:rPr>
        <w:t xml:space="preserve">στον </w:t>
      </w:r>
      <w:r w:rsidR="00DC1B4E" w:rsidRPr="003E2D3D">
        <w:rPr>
          <w:rFonts w:eastAsia="MS Mincho"/>
          <w:bCs/>
          <w:color w:val="000000"/>
          <w:shd w:val="clear" w:color="auto" w:fill="FFFFFF"/>
          <w:lang w:val="el-GR" w:eastAsia="el-GR" w:bidi="el-GR"/>
        </w:rPr>
        <w:t>Αγοραστή δεν θα είναι μικρότερο από 33,34%</w:t>
      </w:r>
      <w:r w:rsidR="0065797C" w:rsidRPr="003E2D3D">
        <w:rPr>
          <w:rFonts w:eastAsia="MS Mincho"/>
          <w:bCs/>
          <w:color w:val="000000"/>
          <w:shd w:val="clear" w:color="auto" w:fill="FFFFFF"/>
          <w:lang w:val="el-GR" w:eastAsia="el-GR" w:bidi="el-GR"/>
        </w:rPr>
        <w:t xml:space="preserve"> (10.7 ΣΑΜ) </w:t>
      </w:r>
      <w:r w:rsidR="00DC1B4E" w:rsidRPr="003E2D3D">
        <w:rPr>
          <w:rFonts w:eastAsia="MS Mincho"/>
          <w:bCs/>
          <w:color w:val="000000"/>
          <w:shd w:val="clear" w:color="auto" w:fill="FFFFFF"/>
          <w:lang w:val="el-GR" w:eastAsia="el-GR" w:bidi="el-GR"/>
        </w:rPr>
        <w:t>.</w:t>
      </w:r>
    </w:p>
    <w:p w:rsidR="00DC1B4E" w:rsidRPr="001A0DE3" w:rsidRDefault="00995EB6" w:rsidP="00CA0D4D">
      <w:pPr>
        <w:spacing w:before="100" w:beforeAutospacing="1" w:after="120" w:line="240" w:lineRule="auto"/>
        <w:jc w:val="both"/>
        <w:rPr>
          <w:bCs/>
          <w:color w:val="000000"/>
          <w:shd w:val="clear" w:color="auto" w:fill="FFFFFF"/>
          <w:lang w:val="el-GR" w:eastAsia="el-GR" w:bidi="el-GR"/>
        </w:rPr>
      </w:pPr>
      <w:r w:rsidRPr="001A0DE3">
        <w:rPr>
          <w:rStyle w:val="212"/>
          <w:rFonts w:ascii="Arial" w:eastAsia="Calibri" w:hAnsi="Arial" w:cs="Arial"/>
          <w:b w:val="0"/>
          <w:sz w:val="22"/>
          <w:szCs w:val="22"/>
        </w:rPr>
        <w:t>Με το άρθρο 11 (</w:t>
      </w:r>
      <w:r w:rsidRPr="001A0DE3">
        <w:rPr>
          <w:rStyle w:val="212"/>
          <w:rFonts w:ascii="Arial" w:eastAsia="Calibri" w:hAnsi="Arial" w:cs="Arial"/>
          <w:b w:val="0"/>
          <w:i/>
          <w:sz w:val="22"/>
          <w:szCs w:val="22"/>
        </w:rPr>
        <w:t xml:space="preserve">Υποχρεώσεις του Ελληνικού Δημοσίου) </w:t>
      </w:r>
      <w:r w:rsidRPr="001A0DE3">
        <w:rPr>
          <w:rStyle w:val="212"/>
          <w:rFonts w:ascii="Arial" w:eastAsia="Calibri" w:hAnsi="Arial" w:cs="Arial"/>
          <w:b w:val="0"/>
          <w:sz w:val="22"/>
          <w:szCs w:val="22"/>
        </w:rPr>
        <w:t>τ</w:t>
      </w:r>
      <w:r w:rsidR="00DC1B4E" w:rsidRPr="001A0DE3">
        <w:rPr>
          <w:rStyle w:val="212"/>
          <w:rFonts w:ascii="Arial" w:eastAsia="Calibri" w:hAnsi="Arial" w:cs="Arial"/>
          <w:b w:val="0"/>
          <w:sz w:val="22"/>
          <w:szCs w:val="22"/>
        </w:rPr>
        <w:t xml:space="preserve">ο Ελληνικό Δημόσιο </w:t>
      </w:r>
      <w:r w:rsidR="00DF586F" w:rsidRPr="001A0DE3">
        <w:rPr>
          <w:rStyle w:val="212"/>
          <w:rFonts w:ascii="Arial" w:eastAsia="Calibri" w:hAnsi="Arial" w:cs="Arial"/>
          <w:b w:val="0"/>
          <w:sz w:val="22"/>
          <w:szCs w:val="22"/>
        </w:rPr>
        <w:t xml:space="preserve">δεσμεύεται για την πλήρη λειτουργία του Γραφείου Ελληνικού, για την </w:t>
      </w:r>
      <w:r w:rsidR="000D3E56">
        <w:rPr>
          <w:rStyle w:val="212"/>
          <w:rFonts w:ascii="Arial" w:eastAsia="Calibri" w:hAnsi="Arial" w:cs="Arial"/>
          <w:b w:val="0"/>
          <w:sz w:val="22"/>
          <w:szCs w:val="22"/>
        </w:rPr>
        <w:t>εμπρόθεσμη</w:t>
      </w:r>
      <w:r w:rsidR="00DF586F" w:rsidRPr="001A0DE3">
        <w:rPr>
          <w:rStyle w:val="212"/>
          <w:rFonts w:ascii="Arial" w:eastAsia="Calibri" w:hAnsi="Arial" w:cs="Arial"/>
          <w:b w:val="0"/>
          <w:sz w:val="22"/>
          <w:szCs w:val="22"/>
        </w:rPr>
        <w:t xml:space="preserve"> έκδοση των Οικοδομικών Αδειών, για τη διαθεσιμότητα των παροχών νερού, αερίου και ηλεκτρικού ρεύματος, για την ανταπόκριση των αρχαιολογικών αρχών σε περίπτωση ανεύρεσης τυχόν Αρχαιοτήτων στο Ακίνητο</w:t>
      </w:r>
      <w:r w:rsidR="00345C74">
        <w:rPr>
          <w:rStyle w:val="212"/>
          <w:rFonts w:ascii="Arial" w:eastAsia="Calibri" w:hAnsi="Arial" w:cs="Arial"/>
          <w:b w:val="0"/>
          <w:sz w:val="22"/>
          <w:szCs w:val="22"/>
        </w:rPr>
        <w:t xml:space="preserve"> με τον τρόπο και εντός των χρονικών ορίων που προβλέπονται στη Σύμβαση</w:t>
      </w:r>
      <w:r w:rsidR="00DF586F" w:rsidRPr="001A0DE3">
        <w:rPr>
          <w:rStyle w:val="212"/>
          <w:rFonts w:ascii="Arial" w:eastAsia="Calibri" w:hAnsi="Arial" w:cs="Arial"/>
          <w:b w:val="0"/>
          <w:sz w:val="22"/>
          <w:szCs w:val="22"/>
        </w:rPr>
        <w:t>, για τη λειτουργία εντός του Ακινήτου δημοσίων υπηρεσιών και παροχών κοινής ωφελείας</w:t>
      </w:r>
      <w:r w:rsidR="00345C74">
        <w:rPr>
          <w:rStyle w:val="212"/>
          <w:rFonts w:ascii="Arial" w:eastAsia="Calibri" w:hAnsi="Arial" w:cs="Arial"/>
          <w:b w:val="0"/>
          <w:sz w:val="22"/>
          <w:szCs w:val="22"/>
        </w:rPr>
        <w:t xml:space="preserve"> επιπέδου παρόμοιου με αυτές που παρέχονται σε όμορους δήμους</w:t>
      </w:r>
      <w:r w:rsidR="00DF586F" w:rsidRPr="001A0DE3">
        <w:rPr>
          <w:rStyle w:val="212"/>
          <w:rFonts w:ascii="Arial" w:eastAsia="Calibri" w:hAnsi="Arial" w:cs="Arial"/>
          <w:b w:val="0"/>
          <w:sz w:val="22"/>
          <w:szCs w:val="22"/>
        </w:rPr>
        <w:t xml:space="preserve"> και </w:t>
      </w:r>
      <w:r w:rsidR="00DF586F" w:rsidRPr="00A8335C">
        <w:rPr>
          <w:rStyle w:val="212"/>
          <w:rFonts w:ascii="Arial" w:eastAsia="Calibri" w:hAnsi="Arial" w:cs="Arial"/>
          <w:b w:val="0"/>
          <w:sz w:val="22"/>
          <w:szCs w:val="22"/>
        </w:rPr>
        <w:t xml:space="preserve">για την ύπαρξη ειδικού φορέα, υπεύθυνου για τη διαχείριση, λειτουργία και συντήρηση </w:t>
      </w:r>
      <w:r w:rsidR="00CC3837">
        <w:rPr>
          <w:rStyle w:val="212"/>
          <w:rFonts w:ascii="Arial" w:eastAsia="Calibri" w:hAnsi="Arial" w:cs="Arial"/>
          <w:b w:val="0"/>
          <w:sz w:val="22"/>
          <w:szCs w:val="22"/>
        </w:rPr>
        <w:t xml:space="preserve">ελεύθερων </w:t>
      </w:r>
      <w:r w:rsidR="00DF586F" w:rsidRPr="00A8335C">
        <w:rPr>
          <w:rStyle w:val="212"/>
          <w:rFonts w:ascii="Arial" w:eastAsia="Calibri" w:hAnsi="Arial" w:cs="Arial"/>
          <w:b w:val="0"/>
          <w:sz w:val="22"/>
          <w:szCs w:val="22"/>
        </w:rPr>
        <w:t>χώρων</w:t>
      </w:r>
      <w:r w:rsidR="00CC3837">
        <w:rPr>
          <w:rStyle w:val="212"/>
          <w:rFonts w:ascii="Arial" w:eastAsia="Calibri" w:hAnsi="Arial" w:cs="Arial"/>
          <w:b w:val="0"/>
          <w:sz w:val="22"/>
          <w:szCs w:val="22"/>
        </w:rPr>
        <w:t>, χώρων</w:t>
      </w:r>
      <w:r w:rsidR="00DF586F" w:rsidRPr="00A8335C">
        <w:rPr>
          <w:rStyle w:val="212"/>
          <w:rFonts w:ascii="Arial" w:eastAsia="Calibri" w:hAnsi="Arial" w:cs="Arial"/>
          <w:b w:val="0"/>
          <w:sz w:val="22"/>
          <w:szCs w:val="22"/>
        </w:rPr>
        <w:t xml:space="preserve"> δημοσίας χρήσεως και </w:t>
      </w:r>
      <w:r w:rsidR="00CC3837">
        <w:rPr>
          <w:rStyle w:val="212"/>
          <w:rFonts w:ascii="Arial" w:eastAsia="Calibri" w:hAnsi="Arial" w:cs="Arial"/>
          <w:b w:val="0"/>
          <w:sz w:val="22"/>
          <w:szCs w:val="22"/>
        </w:rPr>
        <w:t xml:space="preserve">χώρων και </w:t>
      </w:r>
      <w:r w:rsidR="00DF586F" w:rsidRPr="00A8335C">
        <w:rPr>
          <w:rStyle w:val="212"/>
          <w:rFonts w:ascii="Arial" w:eastAsia="Calibri" w:hAnsi="Arial" w:cs="Arial"/>
          <w:b w:val="0"/>
          <w:sz w:val="22"/>
          <w:szCs w:val="22"/>
        </w:rPr>
        <w:t>εγκαταστάσεων κοινής ωφέλειας, συμπεριλαμβανομένου μεταξύ άλλων και του Πάρκου</w:t>
      </w:r>
      <w:r w:rsidR="00A8335C" w:rsidRPr="00A8335C">
        <w:rPr>
          <w:rStyle w:val="212"/>
          <w:rFonts w:ascii="Arial" w:eastAsia="Calibri" w:hAnsi="Arial" w:cs="Arial"/>
          <w:b w:val="0"/>
          <w:sz w:val="22"/>
          <w:szCs w:val="22"/>
        </w:rPr>
        <w:t xml:space="preserve"> </w:t>
      </w:r>
      <w:r w:rsidR="00CC3837">
        <w:rPr>
          <w:rStyle w:val="212"/>
          <w:rFonts w:ascii="Arial" w:eastAsia="Calibri" w:hAnsi="Arial" w:cs="Arial"/>
          <w:b w:val="0"/>
          <w:sz w:val="22"/>
          <w:szCs w:val="22"/>
        </w:rPr>
        <w:t>και θα ιδρυθεί</w:t>
      </w:r>
      <w:r w:rsidR="00A8335C" w:rsidRPr="00A8335C">
        <w:rPr>
          <w:rStyle w:val="212"/>
          <w:rFonts w:ascii="Arial" w:eastAsia="Calibri" w:hAnsi="Arial" w:cs="Arial"/>
          <w:b w:val="0"/>
          <w:sz w:val="22"/>
          <w:szCs w:val="22"/>
        </w:rPr>
        <w:t xml:space="preserve"> σ</w:t>
      </w:r>
      <w:r w:rsidR="00CC3837">
        <w:rPr>
          <w:rStyle w:val="212"/>
          <w:rFonts w:ascii="Arial" w:eastAsia="Calibri" w:hAnsi="Arial" w:cs="Arial"/>
          <w:b w:val="0"/>
          <w:sz w:val="22"/>
          <w:szCs w:val="22"/>
        </w:rPr>
        <w:t>ύμφωνα με τα προβλεπόμενα στο άρθρο 2.2(</w:t>
      </w:r>
      <w:r w:rsidR="00CC3837">
        <w:rPr>
          <w:rStyle w:val="212"/>
          <w:rFonts w:ascii="Arial" w:eastAsia="Calibri" w:hAnsi="Arial" w:cs="Arial"/>
          <w:b w:val="0"/>
          <w:sz w:val="22"/>
          <w:szCs w:val="22"/>
          <w:lang w:val="en-US"/>
        </w:rPr>
        <w:t>vi</w:t>
      </w:r>
      <w:r w:rsidR="00CC3837" w:rsidRPr="00CC3837">
        <w:rPr>
          <w:rStyle w:val="212"/>
          <w:rFonts w:ascii="Arial" w:eastAsia="Calibri" w:hAnsi="Arial" w:cs="Arial"/>
          <w:b w:val="0"/>
          <w:sz w:val="22"/>
          <w:szCs w:val="22"/>
        </w:rPr>
        <w:t>)</w:t>
      </w:r>
      <w:r w:rsidR="00CC3837">
        <w:rPr>
          <w:rStyle w:val="212"/>
          <w:rFonts w:ascii="Arial" w:eastAsia="Calibri" w:hAnsi="Arial" w:cs="Arial"/>
          <w:b w:val="0"/>
          <w:sz w:val="22"/>
          <w:szCs w:val="22"/>
        </w:rPr>
        <w:t xml:space="preserve"> και σ</w:t>
      </w:r>
      <w:r w:rsidR="00A8335C" w:rsidRPr="00A8335C">
        <w:rPr>
          <w:rStyle w:val="212"/>
          <w:rFonts w:ascii="Arial" w:eastAsia="Calibri" w:hAnsi="Arial" w:cs="Arial"/>
          <w:b w:val="0"/>
          <w:sz w:val="22"/>
          <w:szCs w:val="22"/>
        </w:rPr>
        <w:t xml:space="preserve">τα πλαίσια πλήρωσης </w:t>
      </w:r>
      <w:r w:rsidR="00CC3837">
        <w:rPr>
          <w:rStyle w:val="212"/>
          <w:rFonts w:ascii="Arial" w:eastAsia="Calibri" w:hAnsi="Arial" w:cs="Arial"/>
          <w:b w:val="0"/>
          <w:sz w:val="22"/>
          <w:szCs w:val="22"/>
        </w:rPr>
        <w:t>της σχετικής Αναβλητικής Αίρεσης</w:t>
      </w:r>
      <w:r w:rsidRPr="00A8335C">
        <w:rPr>
          <w:rStyle w:val="212"/>
          <w:rFonts w:ascii="Arial" w:eastAsia="Calibri" w:hAnsi="Arial" w:cs="Arial"/>
          <w:b w:val="0"/>
          <w:sz w:val="22"/>
          <w:szCs w:val="22"/>
        </w:rPr>
        <w:t xml:space="preserve"> (11.1 ΣΑΜ)</w:t>
      </w:r>
      <w:r w:rsidR="00DF586F" w:rsidRPr="00A8335C">
        <w:rPr>
          <w:rStyle w:val="212"/>
          <w:rFonts w:ascii="Arial" w:eastAsia="Calibri" w:hAnsi="Arial" w:cs="Arial"/>
          <w:b w:val="0"/>
          <w:sz w:val="22"/>
          <w:szCs w:val="22"/>
        </w:rPr>
        <w:t xml:space="preserve">. </w:t>
      </w:r>
      <w:r w:rsidR="0053725D" w:rsidRPr="00A8335C">
        <w:rPr>
          <w:rStyle w:val="212"/>
          <w:rFonts w:ascii="Arial" w:eastAsia="Calibri" w:hAnsi="Arial" w:cs="Arial"/>
          <w:b w:val="0"/>
          <w:sz w:val="22"/>
          <w:szCs w:val="22"/>
        </w:rPr>
        <w:t>Επιπροσθέτως</w:t>
      </w:r>
      <w:r w:rsidR="0053725D" w:rsidRPr="001A0DE3">
        <w:rPr>
          <w:rStyle w:val="212"/>
          <w:rFonts w:ascii="Arial" w:eastAsia="Calibri" w:hAnsi="Arial" w:cs="Arial"/>
          <w:b w:val="0"/>
          <w:sz w:val="22"/>
          <w:szCs w:val="22"/>
        </w:rPr>
        <w:t>, το Ελληνικό Δημόσιο δεσμεύεται να</w:t>
      </w:r>
      <w:r w:rsidR="00DC1B4E" w:rsidRPr="001A0DE3">
        <w:rPr>
          <w:rStyle w:val="212"/>
          <w:rFonts w:ascii="Arial" w:eastAsia="Calibri" w:hAnsi="Arial" w:cs="Arial"/>
          <w:b w:val="0"/>
          <w:sz w:val="22"/>
          <w:szCs w:val="22"/>
        </w:rPr>
        <w:t xml:space="preserve"> αποζημιώσει τον Αγοραστή και/ή την Εταιρεία σε περίπτωση που συν</w:t>
      </w:r>
      <w:r w:rsidR="0053725D" w:rsidRPr="001A0DE3">
        <w:rPr>
          <w:rStyle w:val="212"/>
          <w:rFonts w:ascii="Arial" w:eastAsia="Calibri" w:hAnsi="Arial" w:cs="Arial"/>
          <w:b w:val="0"/>
          <w:sz w:val="22"/>
          <w:szCs w:val="22"/>
        </w:rPr>
        <w:t xml:space="preserve">τρέχει Γεγονός Ευθύνης Δημοσίου και συγκεκριμένα: </w:t>
      </w:r>
      <w:r w:rsidR="00DC1B4E" w:rsidRPr="001A0DE3">
        <w:rPr>
          <w:rStyle w:val="212"/>
          <w:rFonts w:ascii="Arial" w:eastAsia="Calibri" w:hAnsi="Arial" w:cs="Arial"/>
          <w:b w:val="0"/>
          <w:sz w:val="22"/>
          <w:szCs w:val="22"/>
        </w:rPr>
        <w:t>(α) Γεγονός Καθυστέρησης Δημοσίου,</w:t>
      </w:r>
      <w:r w:rsidR="0053725D" w:rsidRPr="001A0DE3">
        <w:rPr>
          <w:rStyle w:val="212"/>
          <w:rFonts w:ascii="Arial" w:eastAsia="Calibri" w:hAnsi="Arial" w:cs="Arial"/>
          <w:b w:val="0"/>
          <w:sz w:val="22"/>
          <w:szCs w:val="22"/>
        </w:rPr>
        <w:t xml:space="preserve"> </w:t>
      </w:r>
      <w:r w:rsidR="00DC1B4E" w:rsidRPr="001A0DE3">
        <w:rPr>
          <w:rStyle w:val="212"/>
          <w:rFonts w:ascii="Arial" w:eastAsia="Calibri" w:hAnsi="Arial" w:cs="Arial"/>
          <w:b w:val="0"/>
          <w:sz w:val="22"/>
          <w:szCs w:val="22"/>
        </w:rPr>
        <w:t>(β) Αλλαγή νόμου, η οποία: (</w:t>
      </w:r>
      <w:r w:rsidR="00DC1B4E" w:rsidRPr="003E07E4">
        <w:rPr>
          <w:rStyle w:val="212"/>
          <w:rFonts w:ascii="Arial" w:eastAsia="Calibri" w:hAnsi="Arial" w:cs="Arial"/>
          <w:b w:val="0"/>
          <w:sz w:val="22"/>
          <w:szCs w:val="22"/>
          <w:lang w:val="en-US"/>
        </w:rPr>
        <w:t>i</w:t>
      </w:r>
      <w:r w:rsidR="00DC1B4E" w:rsidRPr="001A0DE3">
        <w:rPr>
          <w:rStyle w:val="212"/>
          <w:rFonts w:ascii="Arial" w:eastAsia="Calibri" w:hAnsi="Arial" w:cs="Arial"/>
          <w:b w:val="0"/>
          <w:sz w:val="22"/>
          <w:szCs w:val="22"/>
        </w:rPr>
        <w:t>) τροποποιεί το Νόμο 4062/2012, ή (</w:t>
      </w:r>
      <w:r w:rsidR="00DC1B4E" w:rsidRPr="003E07E4">
        <w:rPr>
          <w:rStyle w:val="212"/>
          <w:rFonts w:ascii="Arial" w:eastAsia="Calibri" w:hAnsi="Arial" w:cs="Arial"/>
          <w:b w:val="0"/>
          <w:sz w:val="22"/>
          <w:szCs w:val="22"/>
          <w:lang w:val="en-US"/>
        </w:rPr>
        <w:t>ii</w:t>
      </w:r>
      <w:r w:rsidR="00DC1B4E" w:rsidRPr="001A0DE3">
        <w:rPr>
          <w:rStyle w:val="212"/>
          <w:rFonts w:ascii="Arial" w:eastAsia="Calibri" w:hAnsi="Arial" w:cs="Arial"/>
          <w:b w:val="0"/>
          <w:sz w:val="22"/>
          <w:szCs w:val="22"/>
        </w:rPr>
        <w:t>) αυξάνει τις περιβαλλοντικές υποχρεώσεις της Εταιρείας (εκτός αυτών που επιβάλλονται βάσει του Δικαίου ΕΕ)</w:t>
      </w:r>
      <w:r w:rsidRPr="001A0DE3">
        <w:rPr>
          <w:rStyle w:val="212"/>
          <w:rFonts w:ascii="Arial" w:eastAsia="Calibri" w:hAnsi="Arial" w:cs="Arial"/>
          <w:b w:val="0"/>
          <w:sz w:val="22"/>
          <w:szCs w:val="22"/>
        </w:rPr>
        <w:t xml:space="preserve"> (11.2 ΣΑΜ)</w:t>
      </w:r>
      <w:r w:rsidR="00DC1B4E" w:rsidRPr="001A0DE3">
        <w:rPr>
          <w:rStyle w:val="212"/>
          <w:rFonts w:ascii="Arial" w:eastAsia="Calibri" w:hAnsi="Arial" w:cs="Arial"/>
          <w:b w:val="0"/>
          <w:sz w:val="22"/>
          <w:szCs w:val="22"/>
        </w:rPr>
        <w:t>.</w:t>
      </w:r>
      <w:r w:rsidR="008F64D0">
        <w:rPr>
          <w:rStyle w:val="212"/>
          <w:rFonts w:ascii="Arial" w:eastAsia="Calibri" w:hAnsi="Arial" w:cs="Arial"/>
          <w:b w:val="0"/>
          <w:sz w:val="22"/>
          <w:szCs w:val="22"/>
        </w:rPr>
        <w:t xml:space="preserve"> </w:t>
      </w:r>
      <w:r w:rsidR="00167ECB" w:rsidRPr="001A0DE3">
        <w:rPr>
          <w:rFonts w:eastAsia="HiddenHorzOCR"/>
          <w:lang w:val="el-GR" w:eastAsia="el-GR" w:bidi="el-GR"/>
        </w:rPr>
        <w:t>Το συνολικό ποσό της ευθύνης του Ελληνικού Δημοσίου για όλες τις Απαιτήσεις Ευθύνης Δημοσίου δεν θα υπερβαίνει σε καμία περίπτωση το ποσό του ΤΑΜ που εισέπραξε ο Πωλητής</w:t>
      </w:r>
      <w:r w:rsidR="00054104" w:rsidRPr="001A0DE3">
        <w:rPr>
          <w:rFonts w:eastAsia="HiddenHorzOCR"/>
          <w:lang w:val="el-GR" w:eastAsia="el-GR" w:bidi="el-GR"/>
        </w:rPr>
        <w:t xml:space="preserve"> (11.6</w:t>
      </w:r>
      <w:r w:rsidR="007B2326" w:rsidRPr="001A0DE3">
        <w:rPr>
          <w:rFonts w:eastAsia="HiddenHorzOCR"/>
          <w:lang w:val="el-GR" w:eastAsia="el-GR" w:bidi="el-GR"/>
        </w:rPr>
        <w:t xml:space="preserve"> ΣΑΜ</w:t>
      </w:r>
      <w:r w:rsidR="00054104" w:rsidRPr="001A0DE3">
        <w:rPr>
          <w:rFonts w:eastAsia="HiddenHorzOCR"/>
          <w:lang w:val="el-GR" w:eastAsia="el-GR" w:bidi="el-GR"/>
        </w:rPr>
        <w:t>)</w:t>
      </w:r>
    </w:p>
    <w:p w:rsidR="00C43D1F" w:rsidRPr="001A0DE3" w:rsidRDefault="00370A30" w:rsidP="00CA0D4D">
      <w:pPr>
        <w:spacing w:before="100" w:beforeAutospacing="1" w:after="120" w:line="240" w:lineRule="auto"/>
        <w:jc w:val="both"/>
        <w:rPr>
          <w:lang w:val="el-GR"/>
        </w:rPr>
      </w:pPr>
      <w:r>
        <w:rPr>
          <w:lang w:val="el-GR"/>
        </w:rPr>
        <w:t>Στο ά</w:t>
      </w:r>
      <w:r w:rsidR="00C43D1F" w:rsidRPr="001A0DE3">
        <w:rPr>
          <w:lang w:val="el-GR"/>
        </w:rPr>
        <w:t xml:space="preserve">ρθρο 12 της ΣΑΜ </w:t>
      </w:r>
      <w:r w:rsidR="00C43D1F" w:rsidRPr="001A0DE3">
        <w:rPr>
          <w:i/>
          <w:lang w:val="el-GR"/>
        </w:rPr>
        <w:t>(Παράβαση Υποχρέωσης Αγοραστή)</w:t>
      </w:r>
      <w:r w:rsidR="00C43D1F" w:rsidRPr="001A0DE3">
        <w:rPr>
          <w:lang w:val="el-GR"/>
        </w:rPr>
        <w:t xml:space="preserve"> προβλέπονται τα γεγονότα που αποτελούν Παράβαση Υποχρέωσης Αγοραστή και τα σχετικά δικ</w:t>
      </w:r>
      <w:r w:rsidR="001A0DE3">
        <w:rPr>
          <w:lang w:val="el-GR"/>
        </w:rPr>
        <w:t>αιώματα αποζημίωσης του Πωλητή.</w:t>
      </w:r>
      <w:r w:rsidR="001A0DE3" w:rsidRPr="001A0DE3">
        <w:rPr>
          <w:lang w:val="el-GR"/>
        </w:rPr>
        <w:t xml:space="preserve"> </w:t>
      </w:r>
      <w:r w:rsidR="00C43D1F" w:rsidRPr="001A0DE3">
        <w:rPr>
          <w:lang w:val="el-GR"/>
        </w:rPr>
        <w:t xml:space="preserve">Αν </w:t>
      </w:r>
      <w:r w:rsidR="007C6B5F">
        <w:rPr>
          <w:lang w:val="el-GR"/>
        </w:rPr>
        <w:t xml:space="preserve">η Παράβαση Υποχρέωσης </w:t>
      </w:r>
      <w:r w:rsidR="00C43D1F" w:rsidRPr="001A0DE3">
        <w:rPr>
          <w:lang w:val="el-GR"/>
        </w:rPr>
        <w:t xml:space="preserve">Αγοραστή διαρκέσει περισσότερο από έξι (6) μήνες, ο Πωλητής δικαιούται να καταγγείλει τη Σύμβαση ή </w:t>
      </w:r>
      <w:r w:rsidR="00C43D1F" w:rsidRPr="001A0DE3">
        <w:rPr>
          <w:lang w:val="el-GR" w:bidi="el-GR"/>
        </w:rPr>
        <w:t>να προκαλέσει την κατάπτωση των αντίστοιχων Εγγυητικών Επιστολών και να απαιτήσει αποζημίωση για οποιαδήποτε ζημία, προκληθείσα από τ</w:t>
      </w:r>
      <w:r w:rsidR="007C6B5F">
        <w:rPr>
          <w:lang w:val="el-GR" w:bidi="el-GR"/>
        </w:rPr>
        <w:t xml:space="preserve">ην </w:t>
      </w:r>
      <w:r w:rsidR="007C6B5F">
        <w:rPr>
          <w:lang w:val="el-GR" w:bidi="el-GR"/>
        </w:rPr>
        <w:lastRenderedPageBreak/>
        <w:t>Παράβαση αυτή</w:t>
      </w:r>
      <w:r w:rsidR="00C43D1F" w:rsidRPr="001A0DE3">
        <w:rPr>
          <w:lang w:val="el-GR" w:bidi="el-GR"/>
        </w:rPr>
        <w:t xml:space="preserve">. </w:t>
      </w:r>
      <w:r w:rsidR="001A0DE3">
        <w:rPr>
          <w:lang w:val="el-GR" w:bidi="el-GR"/>
        </w:rPr>
        <w:t xml:space="preserve">Στο άρθρο </w:t>
      </w:r>
      <w:r w:rsidR="00C43D1F" w:rsidRPr="001A0DE3">
        <w:rPr>
          <w:lang w:val="el-GR" w:bidi="el-GR"/>
        </w:rPr>
        <w:t>12 προβλέπεται</w:t>
      </w:r>
      <w:r w:rsidR="001A0DE3">
        <w:rPr>
          <w:lang w:val="el-GR" w:bidi="el-GR"/>
        </w:rPr>
        <w:t xml:space="preserve"> επίσης</w:t>
      </w:r>
      <w:r w:rsidR="00C43D1F" w:rsidRPr="001A0DE3">
        <w:rPr>
          <w:lang w:val="el-GR" w:bidi="el-GR"/>
        </w:rPr>
        <w:t xml:space="preserve"> ότι ο Αγοραστής δικαιούται να καταγγείλει τη Σύμβαση: (</w:t>
      </w:r>
      <w:r w:rsidR="00C43D1F" w:rsidRPr="003E07E4">
        <w:rPr>
          <w:lang w:bidi="el-GR"/>
        </w:rPr>
        <w:t>i</w:t>
      </w:r>
      <w:r w:rsidR="001A0DE3">
        <w:rPr>
          <w:lang w:val="el-GR" w:bidi="el-GR"/>
        </w:rPr>
        <w:t xml:space="preserve">) </w:t>
      </w:r>
      <w:r w:rsidR="00C43D1F" w:rsidRPr="001A0DE3">
        <w:rPr>
          <w:lang w:val="el-GR" w:bidi="el-GR"/>
        </w:rPr>
        <w:t>σε περίπτωση επέλευσης Γεγονότος Εκτεταμένης Ανωτέρας Βία</w:t>
      </w:r>
      <w:r w:rsidR="001A0DE3">
        <w:rPr>
          <w:lang w:val="el-GR" w:bidi="el-GR"/>
        </w:rPr>
        <w:t xml:space="preserve">ς, ή </w:t>
      </w:r>
      <w:r w:rsidR="00C43D1F" w:rsidRPr="001A0DE3">
        <w:rPr>
          <w:lang w:val="el-GR" w:bidi="el-GR"/>
        </w:rPr>
        <w:t>(</w:t>
      </w:r>
      <w:r w:rsidR="00C43D1F" w:rsidRPr="003E07E4">
        <w:rPr>
          <w:lang w:bidi="el-GR"/>
        </w:rPr>
        <w:t>ii</w:t>
      </w:r>
      <w:r w:rsidR="00C43D1F" w:rsidRPr="001A0DE3">
        <w:rPr>
          <w:lang w:val="el-GR" w:bidi="el-GR"/>
        </w:rPr>
        <w:t>)</w:t>
      </w:r>
      <w:r w:rsidR="00C43D1F" w:rsidRPr="001A0DE3">
        <w:rPr>
          <w:lang w:val="el-GR" w:bidi="el-GR"/>
        </w:rPr>
        <w:tab/>
      </w:r>
      <w:r w:rsidR="001A0DE3">
        <w:rPr>
          <w:lang w:val="el-GR" w:bidi="el-GR"/>
        </w:rPr>
        <w:t xml:space="preserve"> εάν </w:t>
      </w:r>
      <w:r w:rsidR="00C43D1F" w:rsidRPr="001A0DE3">
        <w:rPr>
          <w:lang w:val="el-GR" w:bidi="el-GR"/>
        </w:rPr>
        <w:t xml:space="preserve">το Γεγονός Αποζημίωσης έχει ως συνέπεια </w:t>
      </w:r>
      <w:r w:rsidR="008720E3" w:rsidRPr="001A0DE3">
        <w:rPr>
          <w:lang w:val="el-GR" w:bidi="el-GR"/>
        </w:rPr>
        <w:t>το μόνιμο περιορισμό της ανάπτυξης κατά ποσοστό μεγαλύτερο</w:t>
      </w:r>
      <w:r w:rsidR="00C43D1F" w:rsidRPr="001A0DE3">
        <w:rPr>
          <w:lang w:val="el-GR" w:bidi="el-GR"/>
        </w:rPr>
        <w:t xml:space="preserve"> του 30% της συνολικής Δομήσιμης Επιφάνειας</w:t>
      </w:r>
      <w:r w:rsidR="008720E3" w:rsidRPr="001A0DE3">
        <w:rPr>
          <w:lang w:val="el-GR" w:bidi="el-GR"/>
        </w:rPr>
        <w:t xml:space="preserve"> του Πρώην Αεροδρομίου ή της συνολικής Δομήσιμης Επιφάνειας</w:t>
      </w:r>
      <w:r w:rsidR="00C43D1F" w:rsidRPr="001A0DE3">
        <w:rPr>
          <w:lang w:val="el-GR" w:bidi="el-GR"/>
        </w:rPr>
        <w:t xml:space="preserve"> </w:t>
      </w:r>
      <w:r w:rsidR="008720E3" w:rsidRPr="001A0DE3">
        <w:rPr>
          <w:lang w:val="el-GR" w:bidi="el-GR"/>
        </w:rPr>
        <w:t>της</w:t>
      </w:r>
      <w:r w:rsidR="00C43D1F" w:rsidRPr="001A0DE3">
        <w:rPr>
          <w:lang w:val="el-GR" w:bidi="el-GR"/>
        </w:rPr>
        <w:t xml:space="preserve"> Παράκτια</w:t>
      </w:r>
      <w:r w:rsidR="008720E3" w:rsidRPr="001A0DE3">
        <w:rPr>
          <w:lang w:val="el-GR" w:bidi="el-GR"/>
        </w:rPr>
        <w:t>ς</w:t>
      </w:r>
      <w:r w:rsidR="00C43D1F" w:rsidRPr="001A0DE3">
        <w:rPr>
          <w:lang w:val="el-GR" w:bidi="el-GR"/>
        </w:rPr>
        <w:t xml:space="preserve"> Ζώνη</w:t>
      </w:r>
      <w:r w:rsidR="008720E3" w:rsidRPr="001A0DE3">
        <w:rPr>
          <w:lang w:val="el-GR" w:bidi="el-GR"/>
        </w:rPr>
        <w:t>ς</w:t>
      </w:r>
      <w:r w:rsidR="00C43D1F" w:rsidRPr="001A0DE3">
        <w:rPr>
          <w:lang w:val="el-GR" w:bidi="el-GR"/>
        </w:rPr>
        <w:t>.</w:t>
      </w:r>
      <w:r w:rsidR="001A0DE3">
        <w:rPr>
          <w:lang w:val="el-GR"/>
        </w:rPr>
        <w:t xml:space="preserve"> </w:t>
      </w:r>
    </w:p>
    <w:p w:rsidR="00233376" w:rsidRPr="0063113C" w:rsidRDefault="001A0DE3" w:rsidP="00CA0D4D">
      <w:pPr>
        <w:spacing w:before="100" w:beforeAutospacing="1" w:after="120" w:line="240" w:lineRule="auto"/>
        <w:jc w:val="both"/>
        <w:rPr>
          <w:rFonts w:eastAsia="HiddenHorzOCR"/>
          <w:lang w:val="el-GR" w:eastAsia="el-GR"/>
        </w:rPr>
      </w:pPr>
      <w:r w:rsidRPr="001A0DE3">
        <w:rPr>
          <w:rFonts w:eastAsia="HiddenHorzOCR"/>
          <w:lang w:val="el-GR" w:eastAsia="el-GR"/>
        </w:rPr>
        <w:t xml:space="preserve">Στο άρθρο </w:t>
      </w:r>
      <w:r>
        <w:rPr>
          <w:rFonts w:eastAsia="HiddenHorzOCR"/>
          <w:lang w:val="el-GR" w:eastAsia="el-GR"/>
        </w:rPr>
        <w:t>13</w:t>
      </w:r>
      <w:r w:rsidR="00FD6B2F" w:rsidRPr="001A0DE3">
        <w:rPr>
          <w:rFonts w:eastAsia="HiddenHorzOCR"/>
          <w:lang w:val="el-GR" w:eastAsia="el-GR"/>
        </w:rPr>
        <w:t xml:space="preserve"> </w:t>
      </w:r>
      <w:r w:rsidR="00370A30">
        <w:rPr>
          <w:rFonts w:eastAsia="HiddenHorzOCR"/>
          <w:lang w:val="el-GR" w:eastAsia="el-GR"/>
        </w:rPr>
        <w:t xml:space="preserve">της ΣΑΜ </w:t>
      </w:r>
      <w:r w:rsidR="00FD6B2F" w:rsidRPr="001A0DE3">
        <w:rPr>
          <w:rFonts w:eastAsia="HiddenHorzOCR"/>
          <w:lang w:val="el-GR" w:eastAsia="el-GR"/>
        </w:rPr>
        <w:t>(</w:t>
      </w:r>
      <w:r w:rsidR="00FD6B2F" w:rsidRPr="001A0DE3">
        <w:rPr>
          <w:rFonts w:eastAsia="HiddenHorzOCR"/>
          <w:i/>
          <w:lang w:val="el-GR" w:eastAsia="el-GR"/>
        </w:rPr>
        <w:t>Ανωτέρα Βία)</w:t>
      </w:r>
      <w:r w:rsidR="00FD6B2F" w:rsidRPr="001A0DE3">
        <w:rPr>
          <w:rFonts w:eastAsia="HiddenHorzOCR"/>
          <w:lang w:val="el-GR" w:eastAsia="el-GR"/>
        </w:rPr>
        <w:t xml:space="preserve"> ορίζεται ότι </w:t>
      </w:r>
      <w:r w:rsidR="00233376" w:rsidRPr="001A0DE3">
        <w:rPr>
          <w:rFonts w:eastAsia="HiddenHorzOCR"/>
          <w:lang w:val="el-GR" w:eastAsia="el-GR"/>
        </w:rPr>
        <w:t xml:space="preserve">Γεγονότα ή συμβάντα τα οποία </w:t>
      </w:r>
      <w:proofErr w:type="spellStart"/>
      <w:r w:rsidR="00233376" w:rsidRPr="001A0DE3">
        <w:rPr>
          <w:rFonts w:eastAsia="HiddenHorzOCR"/>
          <w:lang w:val="el-GR" w:eastAsia="el-GR"/>
        </w:rPr>
        <w:t>εκφεύγουν</w:t>
      </w:r>
      <w:proofErr w:type="spellEnd"/>
      <w:r w:rsidR="00233376" w:rsidRPr="001A0DE3">
        <w:rPr>
          <w:rFonts w:eastAsia="HiddenHorzOCR"/>
          <w:lang w:val="el-GR" w:eastAsia="el-GR"/>
        </w:rPr>
        <w:t xml:space="preserve"> του ελέγχου ή της επιρροής των</w:t>
      </w:r>
      <w:r w:rsidR="00233376" w:rsidRPr="001A0DE3">
        <w:rPr>
          <w:bCs/>
          <w:color w:val="000000"/>
          <w:shd w:val="clear" w:color="auto" w:fill="FFFFFF"/>
          <w:lang w:val="el-GR" w:eastAsia="el-GR" w:bidi="el-GR"/>
        </w:rPr>
        <w:t xml:space="preserve"> </w:t>
      </w:r>
      <w:r w:rsidR="00233376" w:rsidRPr="001A0DE3">
        <w:rPr>
          <w:rFonts w:eastAsia="HiddenHorzOCR"/>
          <w:lang w:val="el-GR" w:eastAsia="el-GR"/>
        </w:rPr>
        <w:t>Μερών ή του Ελληνικού Δημοσίου και τα οποία δεν θα μπορούσαν να είχαν</w:t>
      </w:r>
      <w:r w:rsidR="00233376" w:rsidRPr="001A0DE3">
        <w:rPr>
          <w:bCs/>
          <w:color w:val="000000"/>
          <w:shd w:val="clear" w:color="auto" w:fill="FFFFFF"/>
          <w:lang w:val="el-GR" w:eastAsia="el-GR" w:bidi="el-GR"/>
        </w:rPr>
        <w:t xml:space="preserve"> </w:t>
      </w:r>
      <w:r w:rsidR="00233376" w:rsidRPr="001A0DE3">
        <w:rPr>
          <w:rFonts w:eastAsia="HiddenHorzOCR"/>
          <w:lang w:val="el-GR" w:eastAsia="el-GR"/>
        </w:rPr>
        <w:t>προβλεφθεί ή αποφευχθεί ακόμη και αν τα εν λόγω συμβαλλόμενα μέρη είχαν</w:t>
      </w:r>
      <w:r w:rsidR="00233376" w:rsidRPr="001A0DE3">
        <w:rPr>
          <w:bCs/>
          <w:color w:val="000000"/>
          <w:shd w:val="clear" w:color="auto" w:fill="FFFFFF"/>
          <w:lang w:val="el-GR" w:eastAsia="el-GR" w:bidi="el-GR"/>
        </w:rPr>
        <w:t xml:space="preserve"> </w:t>
      </w:r>
      <w:r w:rsidR="00233376" w:rsidRPr="001A0DE3">
        <w:rPr>
          <w:rFonts w:eastAsia="HiddenHorzOCR"/>
          <w:lang w:val="el-GR" w:eastAsia="el-GR"/>
        </w:rPr>
        <w:t>επιδείξει ιδιαίτερη σύνεση, και τα οποία έχουν δυσμενή επίδραση είτε στην</w:t>
      </w:r>
      <w:r w:rsidR="00233376" w:rsidRPr="001A0DE3">
        <w:rPr>
          <w:bCs/>
          <w:color w:val="000000"/>
          <w:shd w:val="clear" w:color="auto" w:fill="FFFFFF"/>
          <w:lang w:val="el-GR" w:eastAsia="el-GR" w:bidi="el-GR"/>
        </w:rPr>
        <w:t xml:space="preserve"> </w:t>
      </w:r>
      <w:r w:rsidR="00233376" w:rsidRPr="001A0DE3">
        <w:rPr>
          <w:rFonts w:eastAsia="HiddenHorzOCR"/>
          <w:lang w:val="el-GR" w:eastAsia="el-GR"/>
        </w:rPr>
        <w:t>υλοποίηση του Σχεδίου Ολοκληρωμένης Ανάπτυξης είτε στην εκπλήρωση</w:t>
      </w:r>
      <w:r w:rsidR="00233376" w:rsidRPr="001A0DE3">
        <w:rPr>
          <w:bCs/>
          <w:color w:val="000000"/>
          <w:shd w:val="clear" w:color="auto" w:fill="FFFFFF"/>
          <w:lang w:val="el-GR" w:eastAsia="el-GR" w:bidi="el-GR"/>
        </w:rPr>
        <w:t xml:space="preserve"> </w:t>
      </w:r>
      <w:r w:rsidR="00233376" w:rsidRPr="001A0DE3">
        <w:rPr>
          <w:rFonts w:eastAsia="HiddenHorzOCR"/>
          <w:lang w:val="el-GR" w:eastAsia="el-GR"/>
        </w:rPr>
        <w:t>οποιωνδήποτε άλλων υποχρεώσεω</w:t>
      </w:r>
      <w:r w:rsidR="007B2326" w:rsidRPr="001A0DE3">
        <w:rPr>
          <w:rFonts w:eastAsia="HiddenHorzOCR"/>
          <w:lang w:val="el-GR" w:eastAsia="el-GR"/>
        </w:rPr>
        <w:t>ν που απορρέουν από τη ΣΑΜ συνιστούν ανωτέρα βία ( 13.1 ΣΑΜ)</w:t>
      </w:r>
      <w:r w:rsidR="00233376" w:rsidRPr="001A0DE3">
        <w:rPr>
          <w:rFonts w:eastAsia="HiddenHorzOCR"/>
          <w:lang w:val="el-GR" w:eastAsia="el-GR"/>
        </w:rPr>
        <w:t xml:space="preserve">. </w:t>
      </w:r>
      <w:r w:rsidR="007B2326" w:rsidRPr="001A0DE3">
        <w:rPr>
          <w:rFonts w:eastAsia="HiddenHorzOCR"/>
          <w:lang w:val="el-GR" w:eastAsia="el-GR"/>
        </w:rPr>
        <w:t>Οι οικονομικές επιπτώσεις του Γεγονότος Ανωτέρας Βίας</w:t>
      </w:r>
      <w:r w:rsidR="007B2326" w:rsidRPr="001A0DE3">
        <w:rPr>
          <w:bCs/>
          <w:color w:val="000000"/>
          <w:shd w:val="clear" w:color="auto" w:fill="FFFFFF"/>
          <w:lang w:val="el-GR" w:eastAsia="el-GR" w:bidi="el-GR"/>
        </w:rPr>
        <w:t xml:space="preserve"> </w:t>
      </w:r>
      <w:r w:rsidR="007B2326" w:rsidRPr="001A0DE3">
        <w:rPr>
          <w:rFonts w:eastAsia="HiddenHorzOCR"/>
          <w:lang w:val="el-GR" w:eastAsia="el-GR"/>
        </w:rPr>
        <w:t>βαρύνουν τον Αγοραστή μέχρι του πληρωτέου βάσει των ασφαλιστικών</w:t>
      </w:r>
      <w:r w:rsidR="007B2326" w:rsidRPr="001A0DE3">
        <w:rPr>
          <w:bCs/>
          <w:color w:val="000000"/>
          <w:shd w:val="clear" w:color="auto" w:fill="FFFFFF"/>
          <w:lang w:val="el-GR" w:eastAsia="el-GR" w:bidi="el-GR"/>
        </w:rPr>
        <w:t xml:space="preserve"> </w:t>
      </w:r>
      <w:r w:rsidR="007B2326" w:rsidRPr="001A0DE3">
        <w:rPr>
          <w:rFonts w:eastAsia="HiddenHorzOCR"/>
          <w:lang w:val="el-GR" w:eastAsia="el-GR"/>
        </w:rPr>
        <w:t>συμβάσεων ποσού, συμπεριλαμβανομένων οποιωνδήποτε απαλλαγών</w:t>
      </w:r>
      <w:r w:rsidR="007B2326" w:rsidRPr="001A0DE3">
        <w:rPr>
          <w:bCs/>
          <w:color w:val="000000"/>
          <w:shd w:val="clear" w:color="auto" w:fill="FFFFFF"/>
          <w:lang w:val="el-GR" w:eastAsia="el-GR" w:bidi="el-GR"/>
        </w:rPr>
        <w:t xml:space="preserve"> </w:t>
      </w:r>
      <w:r w:rsidR="007B2326" w:rsidRPr="001A0DE3">
        <w:rPr>
          <w:rFonts w:eastAsia="HiddenHorzOCR"/>
          <w:lang w:val="el-GR" w:eastAsia="el-GR"/>
        </w:rPr>
        <w:t>προβλέπονται σε αυτές. Επιπρόσθετα, και εφόσον το Γεγονός Ανωτέρας Βίας</w:t>
      </w:r>
      <w:r w:rsidR="007B2326" w:rsidRPr="001A0DE3">
        <w:rPr>
          <w:bCs/>
          <w:color w:val="000000"/>
          <w:shd w:val="clear" w:color="auto" w:fill="FFFFFF"/>
          <w:lang w:val="el-GR" w:eastAsia="el-GR" w:bidi="el-GR"/>
        </w:rPr>
        <w:t xml:space="preserve"> </w:t>
      </w:r>
      <w:r w:rsidR="007B2326" w:rsidRPr="001A0DE3">
        <w:rPr>
          <w:rFonts w:eastAsia="HiddenHorzOCR"/>
          <w:lang w:val="el-GR" w:eastAsia="el-GR"/>
        </w:rPr>
        <w:t>θίγει την υλοποίηση του Σχεδίου Ολοκληρωμένης Ανάπτυξης, ο Αγοραστής</w:t>
      </w:r>
      <w:r w:rsidR="007B2326" w:rsidRPr="001A0DE3">
        <w:rPr>
          <w:bCs/>
          <w:color w:val="000000"/>
          <w:shd w:val="clear" w:color="auto" w:fill="FFFFFF"/>
          <w:lang w:val="el-GR" w:eastAsia="el-GR" w:bidi="el-GR"/>
        </w:rPr>
        <w:t xml:space="preserve"> </w:t>
      </w:r>
      <w:r w:rsidR="007B2326" w:rsidRPr="001A0DE3">
        <w:rPr>
          <w:rFonts w:eastAsia="HiddenHorzOCR"/>
          <w:lang w:val="el-GR" w:eastAsia="el-GR"/>
        </w:rPr>
        <w:t>δικαιούται επέκταση της θιγόμενης προθεσμίας και των Επενδυτικών</w:t>
      </w:r>
      <w:r w:rsidR="007B2326" w:rsidRPr="001A0DE3">
        <w:rPr>
          <w:bCs/>
          <w:color w:val="000000"/>
          <w:shd w:val="clear" w:color="auto" w:fill="FFFFFF"/>
          <w:lang w:val="el-GR" w:eastAsia="el-GR" w:bidi="el-GR"/>
        </w:rPr>
        <w:t xml:space="preserve"> </w:t>
      </w:r>
      <w:r w:rsidR="007B2326" w:rsidRPr="001A0DE3">
        <w:rPr>
          <w:rFonts w:eastAsia="HiddenHorzOCR"/>
          <w:lang w:val="el-GR" w:eastAsia="el-GR"/>
        </w:rPr>
        <w:t>Υποχρεώσεων για περίοδο ίση με τη</w:t>
      </w:r>
      <w:r w:rsidR="007B2326" w:rsidRPr="001A0DE3">
        <w:rPr>
          <w:bCs/>
          <w:color w:val="000000"/>
          <w:shd w:val="clear" w:color="auto" w:fill="FFFFFF"/>
          <w:lang w:val="el-GR" w:eastAsia="el-GR" w:bidi="el-GR"/>
        </w:rPr>
        <w:t xml:space="preserve"> </w:t>
      </w:r>
      <w:r w:rsidR="007B2326" w:rsidRPr="001A0DE3">
        <w:rPr>
          <w:rFonts w:eastAsia="HiddenHorzOCR"/>
          <w:lang w:val="el-GR" w:eastAsia="el-GR"/>
        </w:rPr>
        <w:t>διάρκεια του Γεγονότος Ανωτέρας Βίας (13.8 ΣΑΜ).</w:t>
      </w:r>
      <w:r>
        <w:rPr>
          <w:rFonts w:eastAsia="HiddenHorzOCR"/>
          <w:lang w:val="el-GR" w:eastAsia="el-GR"/>
        </w:rPr>
        <w:t xml:space="preserve"> </w:t>
      </w:r>
      <w:r w:rsidR="007B2326" w:rsidRPr="001A0DE3">
        <w:rPr>
          <w:rFonts w:eastAsia="HiddenHorzOCR"/>
          <w:lang w:val="el-GR" w:eastAsia="el-GR"/>
        </w:rPr>
        <w:t xml:space="preserve">Τέλος, </w:t>
      </w:r>
      <w:r>
        <w:rPr>
          <w:rFonts w:eastAsia="HiddenHorzOCR"/>
          <w:lang w:val="el-GR" w:eastAsia="el-GR"/>
        </w:rPr>
        <w:t>στο άρθρο αυτό</w:t>
      </w:r>
      <w:r w:rsidR="007B2326" w:rsidRPr="001A0DE3">
        <w:rPr>
          <w:rFonts w:eastAsia="HiddenHorzOCR"/>
          <w:lang w:val="el-GR" w:eastAsia="el-GR"/>
        </w:rPr>
        <w:t xml:space="preserve"> γίνεται αναφορά στο </w:t>
      </w:r>
      <w:r w:rsidR="00233376" w:rsidRPr="001A0DE3">
        <w:rPr>
          <w:rFonts w:eastAsia="HiddenHorzOCR"/>
          <w:lang w:val="el-GR" w:eastAsia="el-GR"/>
        </w:rPr>
        <w:t>Γεγονός Εκτεταμένης Ανωτέρας Βίας, το οποίο ορίζεται ως το Γεγονός Ανωτέρας Βίας, το οποίο έχει ως</w:t>
      </w:r>
      <w:r w:rsidR="00233376" w:rsidRPr="001A0DE3">
        <w:rPr>
          <w:bCs/>
          <w:color w:val="000000"/>
          <w:shd w:val="clear" w:color="auto" w:fill="FFFFFF"/>
          <w:lang w:val="el-GR" w:eastAsia="el-GR" w:bidi="el-GR"/>
        </w:rPr>
        <w:t xml:space="preserve"> </w:t>
      </w:r>
      <w:r w:rsidR="00233376" w:rsidRPr="001A0DE3">
        <w:rPr>
          <w:rFonts w:eastAsia="HiddenHorzOCR"/>
          <w:lang w:val="el-GR" w:eastAsia="el-GR"/>
        </w:rPr>
        <w:t>συνέπεια το μόνιμο περιορισμό της ανάπτυξης κατά ποσοστό μεγαλύτερο του</w:t>
      </w:r>
      <w:r w:rsidR="00233376" w:rsidRPr="001A0DE3">
        <w:rPr>
          <w:bCs/>
          <w:color w:val="000000"/>
          <w:shd w:val="clear" w:color="auto" w:fill="FFFFFF"/>
          <w:lang w:val="el-GR" w:eastAsia="el-GR" w:bidi="el-GR"/>
        </w:rPr>
        <w:t xml:space="preserve"> </w:t>
      </w:r>
      <w:r w:rsidR="00233376" w:rsidRPr="001A0DE3">
        <w:rPr>
          <w:rFonts w:eastAsia="HiddenHorzOCR"/>
          <w:lang w:val="el-GR" w:eastAsia="el-GR"/>
        </w:rPr>
        <w:t>30% της συνολικής Δομήσιμης Επιφάνειας του Πρώην Αεροδρομίου ή/και</w:t>
      </w:r>
      <w:r w:rsidR="00233376" w:rsidRPr="001A0DE3">
        <w:rPr>
          <w:bCs/>
          <w:color w:val="000000"/>
          <w:shd w:val="clear" w:color="auto" w:fill="FFFFFF"/>
          <w:lang w:val="el-GR" w:eastAsia="el-GR" w:bidi="el-GR"/>
        </w:rPr>
        <w:t xml:space="preserve"> </w:t>
      </w:r>
      <w:r w:rsidR="00233376" w:rsidRPr="001A0DE3">
        <w:rPr>
          <w:rFonts w:eastAsia="HiddenHorzOCR"/>
          <w:lang w:val="el-GR" w:eastAsia="el-GR"/>
        </w:rPr>
        <w:t>της συνολικής Δομήσιμης Επιφάνειας της Παράκτιας Ζώνης.</w:t>
      </w:r>
      <w:r w:rsidR="00233376" w:rsidRPr="001A0DE3">
        <w:rPr>
          <w:bCs/>
          <w:color w:val="000000"/>
          <w:shd w:val="clear" w:color="auto" w:fill="FFFFFF"/>
          <w:lang w:val="el-GR" w:eastAsia="el-GR" w:bidi="el-GR"/>
        </w:rPr>
        <w:t xml:space="preserve"> </w:t>
      </w:r>
      <w:r w:rsidR="00233376" w:rsidRPr="0063113C">
        <w:rPr>
          <w:rFonts w:eastAsia="HiddenHorzOCR"/>
          <w:lang w:val="el-GR" w:eastAsia="el-GR"/>
        </w:rPr>
        <w:t>Σε περίπτωση</w:t>
      </w:r>
      <w:r w:rsidR="00233376" w:rsidRPr="0063113C">
        <w:rPr>
          <w:bCs/>
          <w:color w:val="000000"/>
          <w:shd w:val="clear" w:color="auto" w:fill="FFFFFF"/>
          <w:lang w:val="el-GR" w:eastAsia="el-GR" w:bidi="el-GR"/>
        </w:rPr>
        <w:t xml:space="preserve"> </w:t>
      </w:r>
      <w:r w:rsidR="00233376" w:rsidRPr="0063113C">
        <w:rPr>
          <w:rFonts w:eastAsia="HiddenHorzOCR"/>
          <w:lang w:val="el-GR" w:eastAsia="el-GR"/>
        </w:rPr>
        <w:t xml:space="preserve">επέλευσης ενός Γεγονότος Εκτεταμένης Ανωτέρας Βίας και εάν τα Μέρη δεν καταλήξουν σε συμφωνία κάθε ένα από τα Μέρη θα δικαιούται να καταγγείλει την Σύμβαση. </w:t>
      </w:r>
    </w:p>
    <w:p w:rsidR="00491207" w:rsidRPr="001A0DE3" w:rsidRDefault="00491207" w:rsidP="00CA0D4D">
      <w:pPr>
        <w:spacing w:before="100" w:beforeAutospacing="1" w:after="120" w:line="240" w:lineRule="auto"/>
        <w:jc w:val="both"/>
        <w:rPr>
          <w:lang w:val="el-GR"/>
        </w:rPr>
      </w:pPr>
      <w:r w:rsidRPr="001A0DE3">
        <w:rPr>
          <w:lang w:val="el-GR"/>
        </w:rPr>
        <w:t>Στο</w:t>
      </w:r>
      <w:r w:rsidR="001314F1" w:rsidRPr="001A0DE3">
        <w:rPr>
          <w:lang w:val="el-GR"/>
        </w:rPr>
        <w:t xml:space="preserve"> </w:t>
      </w:r>
      <w:r w:rsidR="001A0DE3">
        <w:rPr>
          <w:lang w:val="el-GR"/>
        </w:rPr>
        <w:t>ά</w:t>
      </w:r>
      <w:r w:rsidRPr="001A0DE3">
        <w:rPr>
          <w:lang w:val="el-GR"/>
        </w:rPr>
        <w:t>ρθρο</w:t>
      </w:r>
      <w:r w:rsidR="001314F1" w:rsidRPr="001A0DE3">
        <w:rPr>
          <w:lang w:val="el-GR"/>
        </w:rPr>
        <w:t xml:space="preserve"> </w:t>
      </w:r>
      <w:r w:rsidRPr="001A0DE3">
        <w:rPr>
          <w:lang w:val="el-GR"/>
        </w:rPr>
        <w:t xml:space="preserve">14 της ΣΑΜ </w:t>
      </w:r>
      <w:r w:rsidRPr="001A0DE3">
        <w:rPr>
          <w:i/>
          <w:lang w:val="el-GR"/>
        </w:rPr>
        <w:t xml:space="preserve">(Εκχώρηση Δικαιώματος) </w:t>
      </w:r>
      <w:r w:rsidRPr="001A0DE3">
        <w:rPr>
          <w:lang w:val="el-GR"/>
        </w:rPr>
        <w:t>ορίζε</w:t>
      </w:r>
      <w:r w:rsidR="001A0DE3">
        <w:rPr>
          <w:lang w:val="el-GR"/>
        </w:rPr>
        <w:t>ται ότι, υπό την επιφύλαξη του ά</w:t>
      </w:r>
      <w:r w:rsidRPr="001A0DE3">
        <w:rPr>
          <w:lang w:val="el-GR"/>
        </w:rPr>
        <w:t>ρθρου 14.2,</w:t>
      </w:r>
      <w:r w:rsidR="001314F1" w:rsidRPr="001A0DE3">
        <w:rPr>
          <w:lang w:val="el-GR"/>
        </w:rPr>
        <w:t xml:space="preserve"> </w:t>
      </w:r>
      <w:r w:rsidRPr="001A0DE3">
        <w:rPr>
          <w:lang w:val="el-GR"/>
        </w:rPr>
        <w:t>τα δικαιώματα και οι υποχρεώσεις του Αγοραστή που απορρέουν από τη Σύμβαση δεν επιτρέπεται να εκχωρηθούν σε τρίτον χωρίς την προηγούμενη έγγραφη συναίνεση του Πωλητή (14.1 ΣΑΜ).</w:t>
      </w:r>
      <w:r w:rsidR="00370A30">
        <w:rPr>
          <w:lang w:val="el-GR"/>
        </w:rPr>
        <w:t xml:space="preserve"> </w:t>
      </w:r>
      <w:r w:rsidR="003D6AE2">
        <w:rPr>
          <w:lang w:val="el-GR"/>
        </w:rPr>
        <w:t>Σ</w:t>
      </w:r>
      <w:r w:rsidRPr="001A0DE3">
        <w:rPr>
          <w:lang w:val="el-GR"/>
        </w:rPr>
        <w:t>ύμφωνα με το Άρθρο 14.2,</w:t>
      </w:r>
      <w:r w:rsidR="001314F1" w:rsidRPr="001A0DE3">
        <w:rPr>
          <w:lang w:val="el-GR"/>
        </w:rPr>
        <w:t xml:space="preserve"> </w:t>
      </w:r>
      <w:r w:rsidRPr="001A0DE3">
        <w:rPr>
          <w:lang w:val="el-GR"/>
        </w:rPr>
        <w:t>ο Αγοραστής</w:t>
      </w:r>
      <w:r w:rsidR="001314F1" w:rsidRPr="001A0DE3">
        <w:rPr>
          <w:lang w:val="el-GR"/>
        </w:rPr>
        <w:t xml:space="preserve"> </w:t>
      </w:r>
      <w:r w:rsidRPr="001A0DE3">
        <w:rPr>
          <w:lang w:val="el-GR"/>
        </w:rPr>
        <w:t>δύναται να συστήνει ασφάλεια και /ή να εκχωρήσει τα εκ της Σύμβασης δικαιώματά του μόνο σε Αποδεκτή Τράπεζα, η οποία ενεργεί ως Δανειστής με</w:t>
      </w:r>
      <w:r w:rsidR="001314F1" w:rsidRPr="001A0DE3">
        <w:rPr>
          <w:lang w:val="el-GR"/>
        </w:rPr>
        <w:t xml:space="preserve"> </w:t>
      </w:r>
      <w:r w:rsidRPr="001A0DE3">
        <w:rPr>
          <w:lang w:val="el-GR"/>
        </w:rPr>
        <w:t>σκοπό την εξασφάλιση για τη χρηματοδότηση της υλοποίησης του Έργου σύμφωνα με το Σχέδιο Ολοκληρωμένης Ανάπτυξης και υπό τους περιορισμούς του οικείου Άρθρου της Σύμβασης.</w:t>
      </w:r>
    </w:p>
    <w:p w:rsidR="00491207" w:rsidRPr="00370A30" w:rsidRDefault="001A0DE3" w:rsidP="00CA0D4D">
      <w:pPr>
        <w:spacing w:before="100" w:beforeAutospacing="1" w:after="120" w:line="240" w:lineRule="auto"/>
        <w:jc w:val="both"/>
        <w:rPr>
          <w:lang w:val="el-GR"/>
        </w:rPr>
      </w:pPr>
      <w:r w:rsidRPr="001A0DE3">
        <w:rPr>
          <w:lang w:val="el-GR"/>
        </w:rPr>
        <w:t xml:space="preserve">Περαιτέρω στο </w:t>
      </w:r>
      <w:r>
        <w:rPr>
          <w:lang w:val="el-GR"/>
        </w:rPr>
        <w:t>ά</w:t>
      </w:r>
      <w:r w:rsidR="00491207" w:rsidRPr="001A0DE3">
        <w:rPr>
          <w:lang w:val="el-GR"/>
        </w:rPr>
        <w:t xml:space="preserve">ρθρο 15 της ΣΑΜ </w:t>
      </w:r>
      <w:r w:rsidR="00491207" w:rsidRPr="001A0DE3">
        <w:rPr>
          <w:i/>
          <w:lang w:val="el-GR"/>
        </w:rPr>
        <w:t>(Σύμβουλος Υλοποίησης)</w:t>
      </w:r>
      <w:r w:rsidR="00491207" w:rsidRPr="001A0DE3">
        <w:rPr>
          <w:lang w:val="el-GR"/>
        </w:rPr>
        <w:t xml:space="preserve"> προβλέπεται ότι εντός προθεσμίας ενενήντα (90) ημερών από την Ημερομηνία Μεταβίβασης και υπό τον όρο της προηγούμενης έγγραφης συναίνεσης της Εταιρείας, το </w:t>
      </w:r>
      <w:r w:rsidR="00DB391F">
        <w:rPr>
          <w:lang w:val="el-GR"/>
        </w:rPr>
        <w:t xml:space="preserve">ΤΑΙΠΕΔ </w:t>
      </w:r>
      <w:r w:rsidR="00491207" w:rsidRPr="001A0DE3">
        <w:rPr>
          <w:lang w:val="el-GR"/>
        </w:rPr>
        <w:t xml:space="preserve"> θα διορίσει ως Σύμβουλο Υλοποίησης, ένα πρόσωπο με εξειδίκευση στον τομέα της ανάπτυξης ακινήτων το οποίο θα πιστοποιεί την υλοποίηση του Σχεδίου ολοκληρωμένης Ανάπτυξης και θα χορηγεί συναινέσεις στην περίπτωση παρεκκλίσεων από το </w:t>
      </w:r>
      <w:r w:rsidR="003D6AE2">
        <w:rPr>
          <w:lang w:val="el-GR"/>
        </w:rPr>
        <w:t>Σχέδιο</w:t>
      </w:r>
      <w:r w:rsidR="00491207" w:rsidRPr="001A0DE3">
        <w:rPr>
          <w:lang w:val="el-GR"/>
        </w:rPr>
        <w:t xml:space="preserve"> </w:t>
      </w:r>
      <w:r w:rsidR="003D6AE2">
        <w:rPr>
          <w:lang w:val="el-GR"/>
        </w:rPr>
        <w:t>Ο</w:t>
      </w:r>
      <w:r w:rsidR="00491207" w:rsidRPr="001A0DE3">
        <w:rPr>
          <w:lang w:val="el-GR"/>
        </w:rPr>
        <w:t>λοκληρωμένης Ανάπτυξης</w:t>
      </w:r>
      <w:r w:rsidR="001314F1" w:rsidRPr="001A0DE3">
        <w:rPr>
          <w:lang w:val="el-GR"/>
        </w:rPr>
        <w:t xml:space="preserve"> </w:t>
      </w:r>
      <w:r w:rsidR="00491207" w:rsidRPr="001A0DE3">
        <w:rPr>
          <w:lang w:val="el-GR"/>
        </w:rPr>
        <w:t>ή το Επιχειρηματικό Σχέδιο κατά τα οριζόμενα στο Άρθρο 9 (</w:t>
      </w:r>
      <w:proofErr w:type="spellStart"/>
      <w:r w:rsidR="00491207" w:rsidRPr="001A0DE3">
        <w:rPr>
          <w:lang w:val="el-GR"/>
        </w:rPr>
        <w:t>Άρ</w:t>
      </w:r>
      <w:proofErr w:type="spellEnd"/>
      <w:r w:rsidR="00491207" w:rsidRPr="001A0DE3">
        <w:rPr>
          <w:lang w:val="el-GR"/>
        </w:rPr>
        <w:t>. 15.1 ΣΑΜ).</w:t>
      </w:r>
    </w:p>
    <w:p w:rsidR="00370A30" w:rsidRDefault="00370A30" w:rsidP="00CA0D4D">
      <w:pPr>
        <w:spacing w:before="100" w:beforeAutospacing="1" w:after="120" w:line="240" w:lineRule="auto"/>
        <w:jc w:val="both"/>
        <w:rPr>
          <w:lang w:val="el-GR"/>
        </w:rPr>
      </w:pPr>
      <w:r>
        <w:rPr>
          <w:lang w:val="el-GR"/>
        </w:rPr>
        <w:t>Στο άρθρο 16</w:t>
      </w:r>
      <w:r w:rsidR="001314F1" w:rsidRPr="00370A30">
        <w:rPr>
          <w:lang w:val="el-GR"/>
        </w:rPr>
        <w:t xml:space="preserve"> </w:t>
      </w:r>
      <w:r w:rsidR="00491207" w:rsidRPr="00370A30">
        <w:rPr>
          <w:i/>
          <w:lang w:val="el-GR"/>
        </w:rPr>
        <w:t>(Δικαιώματα Πληροφόρησης</w:t>
      </w:r>
      <w:r w:rsidR="00491207" w:rsidRPr="00370A30">
        <w:rPr>
          <w:lang w:val="el-GR"/>
        </w:rPr>
        <w:t xml:space="preserve">) της ΣΑΜ προβλέπεται η Υποχρέωση του Αγοραστή, από την Ημερομηνία Μεταβίβασης και για όσο διάστημα ο </w:t>
      </w:r>
      <w:r w:rsidR="003D6AE2">
        <w:rPr>
          <w:lang w:val="el-GR"/>
        </w:rPr>
        <w:t>Π</w:t>
      </w:r>
      <w:r w:rsidR="00491207" w:rsidRPr="00370A30">
        <w:rPr>
          <w:lang w:val="el-GR"/>
        </w:rPr>
        <w:t>ωλητής διατηρεί Δικαίωμα επί Αποδόσεων,</w:t>
      </w:r>
      <w:r w:rsidR="001314F1" w:rsidRPr="00370A30">
        <w:rPr>
          <w:lang w:val="el-GR"/>
        </w:rPr>
        <w:t xml:space="preserve"> </w:t>
      </w:r>
      <w:r w:rsidR="00491207" w:rsidRPr="00370A30">
        <w:rPr>
          <w:lang w:val="el-GR"/>
        </w:rPr>
        <w:t xml:space="preserve">να διασφαλίζει ότι η Εταιρεία θα παρέχει στο </w:t>
      </w:r>
      <w:r w:rsidR="00DB391F">
        <w:rPr>
          <w:lang w:val="el-GR"/>
        </w:rPr>
        <w:t xml:space="preserve">ΤΑΙΠΕΔ </w:t>
      </w:r>
      <w:r w:rsidR="00491207" w:rsidRPr="00370A30">
        <w:rPr>
          <w:lang w:val="el-GR"/>
        </w:rPr>
        <w:t xml:space="preserve"> τις πληροφορίες που ορίζονται</w:t>
      </w:r>
      <w:r w:rsidR="001314F1" w:rsidRPr="00370A30">
        <w:rPr>
          <w:lang w:val="el-GR"/>
        </w:rPr>
        <w:t xml:space="preserve"> </w:t>
      </w:r>
      <w:r>
        <w:rPr>
          <w:lang w:val="el-GR"/>
        </w:rPr>
        <w:t>στο εδάφιο α' του ά</w:t>
      </w:r>
      <w:r w:rsidR="00491207" w:rsidRPr="00370A30">
        <w:rPr>
          <w:lang w:val="el-GR"/>
        </w:rPr>
        <w:t>ρθρου 16.1.της ΣΑΜ, ενώ ο Αγοραστής αναγνωρίζει ότι</w:t>
      </w:r>
      <w:r w:rsidR="001314F1" w:rsidRPr="00370A30">
        <w:rPr>
          <w:lang w:val="el-GR"/>
        </w:rPr>
        <w:t xml:space="preserve"> </w:t>
      </w:r>
      <w:r w:rsidR="00491207" w:rsidRPr="00370A30">
        <w:rPr>
          <w:lang w:val="el-GR"/>
        </w:rPr>
        <w:t xml:space="preserve">τα εν θέματι δικαιώματα είναι ουσιώδη για την </w:t>
      </w:r>
      <w:r w:rsidR="003D6AE2">
        <w:rPr>
          <w:lang w:val="el-GR"/>
        </w:rPr>
        <w:t>π</w:t>
      </w:r>
      <w:r w:rsidR="00491207" w:rsidRPr="00370A30">
        <w:rPr>
          <w:lang w:val="el-GR"/>
        </w:rPr>
        <w:t xml:space="preserve">ροστασία του Δικαιώματος επί Αποδόσεως του Πωλητή (Αρ. 16.1 &amp; 16.4 ΣΑΜ). </w:t>
      </w:r>
    </w:p>
    <w:p w:rsidR="00491207" w:rsidRPr="008155E1" w:rsidRDefault="00370A30" w:rsidP="00CA0D4D">
      <w:pPr>
        <w:spacing w:before="100" w:beforeAutospacing="1" w:after="120" w:line="240" w:lineRule="auto"/>
        <w:jc w:val="both"/>
        <w:rPr>
          <w:lang w:val="el-GR"/>
        </w:rPr>
      </w:pPr>
      <w:r>
        <w:rPr>
          <w:lang w:val="el-GR"/>
        </w:rPr>
        <w:lastRenderedPageBreak/>
        <w:t>Στο ά</w:t>
      </w:r>
      <w:r w:rsidR="00491207" w:rsidRPr="00370A30">
        <w:rPr>
          <w:lang w:val="el-GR"/>
        </w:rPr>
        <w:t>ρθρο 17</w:t>
      </w:r>
      <w:r>
        <w:rPr>
          <w:lang w:val="el-GR"/>
        </w:rPr>
        <w:t xml:space="preserve"> της ΣΑΜ</w:t>
      </w:r>
      <w:r w:rsidR="00491207" w:rsidRPr="00370A30">
        <w:rPr>
          <w:lang w:val="el-GR"/>
        </w:rPr>
        <w:t xml:space="preserve"> </w:t>
      </w:r>
      <w:r w:rsidR="00491207" w:rsidRPr="00370A30">
        <w:rPr>
          <w:i/>
          <w:lang w:val="el-GR"/>
        </w:rPr>
        <w:t>(Γνωστοποιήσεις)</w:t>
      </w:r>
      <w:r w:rsidR="00491207" w:rsidRPr="00370A30">
        <w:rPr>
          <w:lang w:val="el-GR"/>
        </w:rPr>
        <w:t xml:space="preserve"> προβλέπεται ότι οι ειδοποιήσεις μεταξύ των Μερών θα συντάσσονται στην αγγλική </w:t>
      </w:r>
      <w:r w:rsidR="007F294F">
        <w:rPr>
          <w:lang w:val="el-GR"/>
        </w:rPr>
        <w:t>ή/</w:t>
      </w:r>
      <w:r w:rsidR="00491207" w:rsidRPr="00370A30">
        <w:rPr>
          <w:lang w:val="el-GR"/>
        </w:rPr>
        <w:t xml:space="preserve">και ελληνική γλώσσα και θα παραδίδονται στο μέρος στο οποία απευθύνονται κατά τα οριζόμενα στο Άρθρο 17.1 ΣΑΜ. </w:t>
      </w:r>
      <w:r w:rsidR="00491207" w:rsidRPr="008155E1">
        <w:rPr>
          <w:lang w:val="el-GR"/>
        </w:rPr>
        <w:t>Οι γνωστοποιήσεις που αποστέλλονται μεταξύ των Μερών κατά τα ανωτέρω</w:t>
      </w:r>
      <w:r w:rsidR="001314F1" w:rsidRPr="008155E1">
        <w:rPr>
          <w:lang w:val="el-GR"/>
        </w:rPr>
        <w:t xml:space="preserve"> </w:t>
      </w:r>
      <w:r w:rsidR="00491207" w:rsidRPr="008155E1">
        <w:rPr>
          <w:lang w:val="el-GR"/>
        </w:rPr>
        <w:t>θα επιφέρουν έννομα αποτελέσματα από την παραλαβή τους στην διεύθυνση του αποδέκτη</w:t>
      </w:r>
      <w:r w:rsidR="001314F1" w:rsidRPr="008155E1">
        <w:rPr>
          <w:lang w:val="el-GR"/>
        </w:rPr>
        <w:t xml:space="preserve"> </w:t>
      </w:r>
      <w:r w:rsidR="00491207" w:rsidRPr="008155E1">
        <w:rPr>
          <w:lang w:val="el-GR"/>
        </w:rPr>
        <w:t>ή στο αριθμό της τηλεομοι</w:t>
      </w:r>
      <w:r w:rsidR="0068043F">
        <w:rPr>
          <w:lang w:val="el-GR"/>
        </w:rPr>
        <w:t>ο</w:t>
      </w:r>
      <w:r w:rsidR="00491207" w:rsidRPr="008155E1">
        <w:rPr>
          <w:lang w:val="el-GR"/>
        </w:rPr>
        <w:t>τυπίας και όπως ορίζεται ειδικότερα στο Άρθρο 17.2 ΣΑΜ και 17.3 ΣΑΜ.</w:t>
      </w:r>
    </w:p>
    <w:p w:rsidR="00491207" w:rsidRPr="00370A30" w:rsidRDefault="00370A30" w:rsidP="00CA0D4D">
      <w:pPr>
        <w:spacing w:before="100" w:beforeAutospacing="1" w:after="120" w:line="240" w:lineRule="auto"/>
        <w:jc w:val="both"/>
        <w:rPr>
          <w:lang w:val="el-GR"/>
        </w:rPr>
      </w:pPr>
      <w:r>
        <w:rPr>
          <w:lang w:val="el-GR"/>
        </w:rPr>
        <w:t>Στο ά</w:t>
      </w:r>
      <w:r w:rsidR="00491207" w:rsidRPr="00370A30">
        <w:rPr>
          <w:lang w:val="el-GR"/>
        </w:rPr>
        <w:t xml:space="preserve">ρθρο 18 </w:t>
      </w:r>
      <w:r>
        <w:rPr>
          <w:lang w:val="el-GR"/>
        </w:rPr>
        <w:t xml:space="preserve">της ΣΑΜ </w:t>
      </w:r>
      <w:r w:rsidR="00491207" w:rsidRPr="00370A30">
        <w:rPr>
          <w:i/>
          <w:lang w:val="el-GR"/>
        </w:rPr>
        <w:t>(Φόροι)</w:t>
      </w:r>
      <w:r w:rsidR="001314F1" w:rsidRPr="00370A30">
        <w:rPr>
          <w:i/>
          <w:lang w:val="el-GR"/>
        </w:rPr>
        <w:t xml:space="preserve"> </w:t>
      </w:r>
      <w:r w:rsidR="00491207" w:rsidRPr="00370A30">
        <w:rPr>
          <w:lang w:val="el-GR"/>
        </w:rPr>
        <w:t>επιβεβαιώνεται εκ μέρους του Πωλητή ότι η πώληση και μεταβίβαση των Μετοχών στον</w:t>
      </w:r>
      <w:r w:rsidR="001314F1" w:rsidRPr="00370A30">
        <w:rPr>
          <w:lang w:val="el-GR"/>
        </w:rPr>
        <w:t xml:space="preserve"> </w:t>
      </w:r>
      <w:r w:rsidR="00491207" w:rsidRPr="00370A30">
        <w:rPr>
          <w:lang w:val="el-GR"/>
        </w:rPr>
        <w:t>Αγοραστή</w:t>
      </w:r>
      <w:r w:rsidR="001314F1" w:rsidRPr="00370A30">
        <w:rPr>
          <w:lang w:val="el-GR"/>
        </w:rPr>
        <w:t xml:space="preserve"> </w:t>
      </w:r>
      <w:r w:rsidR="00491207" w:rsidRPr="00370A30">
        <w:rPr>
          <w:lang w:val="el-GR"/>
        </w:rPr>
        <w:t>κατά τα διαλαμβανόμενα στη</w:t>
      </w:r>
      <w:r w:rsidR="001314F1" w:rsidRPr="00370A30">
        <w:rPr>
          <w:lang w:val="el-GR"/>
        </w:rPr>
        <w:t xml:space="preserve"> </w:t>
      </w:r>
      <w:r w:rsidR="00491207" w:rsidRPr="00370A30">
        <w:rPr>
          <w:lang w:val="el-GR"/>
        </w:rPr>
        <w:t>ΣΑΜ απαλλάσσεται από την υποχρέωση καταβολής οποιουδήποτε φόρου επί της Συναλλαγής (Φόρο μεταβίβασης, Φόρο Υπεραξίας) σύμφωνα με το</w:t>
      </w:r>
      <w:r w:rsidR="001314F1" w:rsidRPr="00370A30">
        <w:rPr>
          <w:lang w:val="el-GR"/>
        </w:rPr>
        <w:t xml:space="preserve"> </w:t>
      </w:r>
      <w:r w:rsidR="00491207" w:rsidRPr="00370A30">
        <w:rPr>
          <w:lang w:val="el-GR"/>
        </w:rPr>
        <w:t>Άρθρο 2 παρ. 11 του Νόμου 3986/2011.</w:t>
      </w:r>
    </w:p>
    <w:p w:rsidR="00491207" w:rsidRPr="008155E1" w:rsidRDefault="00370A30" w:rsidP="00CA0D4D">
      <w:pPr>
        <w:spacing w:before="100" w:beforeAutospacing="1" w:after="120" w:line="240" w:lineRule="auto"/>
        <w:jc w:val="both"/>
        <w:rPr>
          <w:lang w:val="el-GR"/>
        </w:rPr>
      </w:pPr>
      <w:r>
        <w:rPr>
          <w:lang w:val="el-GR"/>
        </w:rPr>
        <w:t>Στο ά</w:t>
      </w:r>
      <w:r w:rsidR="00491207" w:rsidRPr="00370A30">
        <w:rPr>
          <w:lang w:val="el-GR"/>
        </w:rPr>
        <w:t xml:space="preserve">ρθρο 19 </w:t>
      </w:r>
      <w:r>
        <w:rPr>
          <w:lang w:val="el-GR"/>
        </w:rPr>
        <w:t xml:space="preserve">της ΣΑΜ </w:t>
      </w:r>
      <w:r w:rsidR="00491207" w:rsidRPr="00370A30">
        <w:rPr>
          <w:i/>
          <w:lang w:val="el-GR"/>
        </w:rPr>
        <w:t>(Διάφορα)</w:t>
      </w:r>
      <w:r w:rsidR="001314F1" w:rsidRPr="00370A30">
        <w:rPr>
          <w:lang w:val="el-GR"/>
        </w:rPr>
        <w:t xml:space="preserve"> </w:t>
      </w:r>
      <w:r w:rsidR="00491207" w:rsidRPr="00370A30">
        <w:rPr>
          <w:lang w:val="el-GR"/>
        </w:rPr>
        <w:t xml:space="preserve">ρυθμίζονται γενικά ζητήματα της Σύμβασης όπως παραίτηση οποιουδήποτε μέρους από δικαιώματα, τροποποίηση, ακυρότητα ή </w:t>
      </w:r>
      <w:proofErr w:type="spellStart"/>
      <w:r w:rsidR="00491207" w:rsidRPr="00370A30">
        <w:rPr>
          <w:lang w:val="el-GR"/>
        </w:rPr>
        <w:t>ακυρωσία</w:t>
      </w:r>
      <w:proofErr w:type="spellEnd"/>
      <w:r w:rsidR="00491207" w:rsidRPr="00370A30">
        <w:rPr>
          <w:lang w:val="el-GR"/>
        </w:rPr>
        <w:t xml:space="preserve"> όρων σύμβασης.</w:t>
      </w:r>
      <w:r w:rsidR="001314F1" w:rsidRPr="00370A30">
        <w:rPr>
          <w:lang w:val="el-GR"/>
        </w:rPr>
        <w:t xml:space="preserve"> </w:t>
      </w:r>
      <w:r w:rsidRPr="00370A30">
        <w:rPr>
          <w:lang w:val="el-GR"/>
        </w:rPr>
        <w:t xml:space="preserve">Επίσης, στο </w:t>
      </w:r>
      <w:r>
        <w:rPr>
          <w:lang w:val="el-GR"/>
        </w:rPr>
        <w:t>ά</w:t>
      </w:r>
      <w:r w:rsidR="00491207" w:rsidRPr="00370A30">
        <w:rPr>
          <w:lang w:val="el-GR"/>
        </w:rPr>
        <w:t>ρθρο 19.6 ορίζεται ότι σε περίπτωση ανακολουθίας μεταξύ των διατάξεων της ΣΑΜ και του Καταστατικού, θα υπερισχύει η ΣΑΜ και το Καταστατικό, στο μέτρο που επιτρέπει ο νόμος, θα τροποποιηθεί ώστε να εξαλειφθεί η ανακολουθία.</w:t>
      </w:r>
      <w:r w:rsidR="003E2D3D">
        <w:rPr>
          <w:lang w:val="el-GR"/>
        </w:rPr>
        <w:t xml:space="preserve"> </w:t>
      </w:r>
      <w:r w:rsidR="00491207" w:rsidRPr="00370A30">
        <w:rPr>
          <w:lang w:val="el-GR"/>
        </w:rPr>
        <w:t>Η ΣΑΜ, τα Παραρτήματα που επισυνάπτονται σε αυτή καθώς και κάθε άλλο έγγραφο</w:t>
      </w:r>
      <w:r w:rsidR="001314F1" w:rsidRPr="00370A30">
        <w:rPr>
          <w:lang w:val="el-GR"/>
        </w:rPr>
        <w:t xml:space="preserve"> </w:t>
      </w:r>
      <w:r w:rsidR="00491207" w:rsidRPr="00370A30">
        <w:rPr>
          <w:lang w:val="el-GR"/>
        </w:rPr>
        <w:t xml:space="preserve">που παραδόθηκε ή θα παραδοθεί δυνάμει της ΣΑΜ συνιστούν αναπόσπαστο τμήμα αυτής και περιλαμβάνουν το σύνολο της Σύμβασης μεταξύ των Μερών και θα υπερισχύουν κάθε προγενέστερης προφορικής ή γραπτής διαπραγμάτευσης, δέσμευσης και συμφωνίας (Αρ. 19.7 ).Τέλος ορίζεται ρητά ότι το κείμενο της ΣΑΜ θα υπερισχύει έναντι των Παραρτημάτων σε περίπτωση αποκλίσεων (Αρ. 19.9). </w:t>
      </w:r>
      <w:r w:rsidR="00491207" w:rsidRPr="008155E1">
        <w:rPr>
          <w:lang w:val="el-GR"/>
        </w:rPr>
        <w:t xml:space="preserve">Η διάρκεια της Σύμβασης </w:t>
      </w:r>
      <w:r w:rsidR="00CA0D4D">
        <w:rPr>
          <w:lang w:val="el-GR"/>
        </w:rPr>
        <w:t xml:space="preserve">σε </w:t>
      </w:r>
      <w:r w:rsidR="00491207" w:rsidRPr="008155E1">
        <w:rPr>
          <w:lang w:val="el-GR"/>
        </w:rPr>
        <w:t>ορίζεται</w:t>
      </w:r>
      <w:r w:rsidR="001314F1" w:rsidRPr="008155E1">
        <w:rPr>
          <w:lang w:val="el-GR"/>
        </w:rPr>
        <w:t xml:space="preserve"> </w:t>
      </w:r>
      <w:r w:rsidR="00491207" w:rsidRPr="008155E1">
        <w:rPr>
          <w:lang w:val="el-GR"/>
        </w:rPr>
        <w:t>99 έτη ( Αρ. 19.12).</w:t>
      </w:r>
    </w:p>
    <w:p w:rsidR="00491207" w:rsidRPr="00370A30" w:rsidRDefault="00491207" w:rsidP="00CA0D4D">
      <w:pPr>
        <w:spacing w:before="100" w:beforeAutospacing="1" w:after="120" w:line="240" w:lineRule="auto"/>
        <w:jc w:val="both"/>
        <w:rPr>
          <w:lang w:val="el-GR" w:bidi="el-GR"/>
        </w:rPr>
      </w:pPr>
      <w:r w:rsidRPr="00370A30">
        <w:rPr>
          <w:lang w:val="el-GR"/>
        </w:rPr>
        <w:t xml:space="preserve">Στο άρθρο 20 </w:t>
      </w:r>
      <w:r w:rsidRPr="00370A30">
        <w:rPr>
          <w:i/>
          <w:lang w:val="el-GR"/>
        </w:rPr>
        <w:t>(Αποτίμηση Εμπειρογνώμονα)</w:t>
      </w:r>
      <w:r w:rsidRPr="00370A30">
        <w:rPr>
          <w:lang w:val="el-GR"/>
        </w:rPr>
        <w:t xml:space="preserve"> ορίζεται ότι σε περίπτωση που ο Αγοραστής ή η Εταιρεία θεωρεί ότι έχει δικαίωμα να εγείρει απαίτηση εναντίον του Πωλητή σχετικά με Απαίτηση εκ Δηλώσεων ή Γεγονός Αποζημίωσης αντίστοιχα, εντός χρονικού διαστήματος ενενήντα (90) ημερών </w:t>
      </w:r>
      <w:r w:rsidRPr="00370A30">
        <w:rPr>
          <w:lang w:val="el-GR" w:bidi="el-GR"/>
        </w:rPr>
        <w:t>από τη</w:t>
      </w:r>
      <w:r w:rsidR="0068043F">
        <w:rPr>
          <w:lang w:val="el-GR" w:bidi="el-GR"/>
        </w:rPr>
        <w:t xml:space="preserve"> γένεση</w:t>
      </w:r>
      <w:r w:rsidRPr="00370A30">
        <w:rPr>
          <w:lang w:val="el-GR" w:bidi="el-GR"/>
        </w:rPr>
        <w:t xml:space="preserve"> της Απαίτησης εκ Δηλώσεων ή </w:t>
      </w:r>
      <w:r w:rsidR="0068043F">
        <w:rPr>
          <w:lang w:val="el-GR" w:bidi="el-GR"/>
        </w:rPr>
        <w:t xml:space="preserve">την επέλευση </w:t>
      </w:r>
      <w:r w:rsidRPr="00370A30">
        <w:rPr>
          <w:lang w:val="el-GR" w:bidi="el-GR"/>
        </w:rPr>
        <w:t>του Γεγονότος Αποζημίωσης, ο Αγοραστής υποχρεούται να κοινοποιήσει εγγράφως στον Πωλητή την πρόθεσή του να εκκινήσει διαδικασία</w:t>
      </w:r>
      <w:r w:rsidR="00370A30">
        <w:rPr>
          <w:lang w:val="el-GR" w:bidi="el-GR"/>
        </w:rPr>
        <w:t xml:space="preserve"> και να ορίσει εμπειρογνώμονα</w:t>
      </w:r>
      <w:r w:rsidRPr="00370A30">
        <w:rPr>
          <w:lang w:val="el-GR" w:bidi="el-GR"/>
        </w:rPr>
        <w:t>, ώστε να υπολογιστούν οι χρηματοοικονομικές επιπτώσεις</w:t>
      </w:r>
      <w:r w:rsidR="00370A30">
        <w:rPr>
          <w:lang w:val="el-GR" w:bidi="el-GR"/>
        </w:rPr>
        <w:t>, όπως αυτή η διαδικασία αποτυπώνεται και περιγράφεται αναλυτικά στις επιμέρους παραγράφους του άρθρου 20</w:t>
      </w:r>
      <w:r w:rsidRPr="00370A30">
        <w:rPr>
          <w:lang w:val="el-GR" w:bidi="el-GR"/>
        </w:rPr>
        <w:t xml:space="preserve">. </w:t>
      </w:r>
    </w:p>
    <w:p w:rsidR="001E448A" w:rsidRPr="008155E1" w:rsidRDefault="00370A30" w:rsidP="00CA0D4D">
      <w:pPr>
        <w:spacing w:before="100" w:beforeAutospacing="1" w:after="120" w:line="240" w:lineRule="auto"/>
        <w:jc w:val="both"/>
        <w:rPr>
          <w:rStyle w:val="212"/>
          <w:rFonts w:ascii="Arial" w:eastAsia="Calibri" w:hAnsi="Arial"/>
          <w:b w:val="0"/>
          <w:sz w:val="22"/>
        </w:rPr>
      </w:pPr>
      <w:r>
        <w:rPr>
          <w:lang w:val="el-GR"/>
        </w:rPr>
        <w:t>Στο ά</w:t>
      </w:r>
      <w:r w:rsidR="00491207" w:rsidRPr="00370A30">
        <w:rPr>
          <w:lang w:val="el-GR"/>
        </w:rPr>
        <w:t>ρθρο 21 της Σύμβασης (</w:t>
      </w:r>
      <w:r w:rsidR="00491207" w:rsidRPr="00370A30">
        <w:rPr>
          <w:i/>
          <w:lang w:val="el-GR"/>
        </w:rPr>
        <w:t>Εφαρμοστέο Δίκαιο-Επίλυση Διαφορών-Διαιτησία</w:t>
      </w:r>
      <w:r w:rsidR="009E4EDD" w:rsidRPr="00370A30">
        <w:rPr>
          <w:lang w:val="el-GR"/>
        </w:rPr>
        <w:t>) προβλέπεται ότι η Σύμβαση</w:t>
      </w:r>
      <w:r w:rsidR="00491207" w:rsidRPr="00370A30">
        <w:rPr>
          <w:lang w:val="el-GR"/>
        </w:rPr>
        <w:t xml:space="preserve"> διέπεται από το Ελληνικό Δίκαιο και οιαδήποτε διαφορά, αντιδικία ή απαίτηση προκύψει από τις διατάξεις της θα επιλύεται οριστικά και αποκλειστικά μέσω διαιτησίας σύμφωνα με τους Κανόνες Διαιτησίας του ΔΕΕ, όπως ισχύουν κατά την ημερομηνία υποβολής της αίτησης προσφυγής σε διαιτησία (οι Κανόνες) οι οποίοι κανόνες θεωρούνται ότι έχουν ενσωματωθεί στην παρούσα Σύμβαση</w:t>
      </w:r>
      <w:r w:rsidR="001314F1" w:rsidRPr="00370A30">
        <w:rPr>
          <w:lang w:val="el-GR"/>
        </w:rPr>
        <w:t xml:space="preserve"> </w:t>
      </w:r>
      <w:r w:rsidR="00491207" w:rsidRPr="00370A30">
        <w:rPr>
          <w:lang w:val="el-GR"/>
        </w:rPr>
        <w:t xml:space="preserve">μέσω παραπομπής (21.1 &amp; 21.2 ΣΑΜ). </w:t>
      </w:r>
    </w:p>
    <w:p w:rsidR="00163BE4" w:rsidRDefault="00163BE4" w:rsidP="00CA0D4D">
      <w:pPr>
        <w:pStyle w:val="a5"/>
        <w:spacing w:before="100" w:beforeAutospacing="1" w:after="120"/>
        <w:ind w:left="0"/>
        <w:jc w:val="both"/>
        <w:rPr>
          <w:rStyle w:val="212"/>
          <w:rFonts w:ascii="Arial" w:eastAsia="Calibri" w:hAnsi="Arial" w:cs="Arial"/>
          <w:b w:val="0"/>
          <w:sz w:val="22"/>
          <w:szCs w:val="22"/>
        </w:rPr>
      </w:pPr>
      <w:r>
        <w:rPr>
          <w:rStyle w:val="212"/>
          <w:rFonts w:ascii="Arial" w:eastAsia="Calibri" w:hAnsi="Arial" w:cs="Arial"/>
          <w:b w:val="0"/>
          <w:sz w:val="22"/>
          <w:szCs w:val="22"/>
        </w:rPr>
        <w:t>Ακολουθούν</w:t>
      </w:r>
      <w:r w:rsidR="008F64D0">
        <w:rPr>
          <w:rStyle w:val="212"/>
          <w:rFonts w:ascii="Arial" w:eastAsia="Calibri" w:hAnsi="Arial" w:cs="Arial"/>
          <w:b w:val="0"/>
          <w:sz w:val="22"/>
          <w:szCs w:val="22"/>
        </w:rPr>
        <w:t xml:space="preserve"> των προαναφερόμενων άρθρων</w:t>
      </w:r>
      <w:r>
        <w:rPr>
          <w:rStyle w:val="212"/>
          <w:rFonts w:ascii="Arial" w:eastAsia="Calibri" w:hAnsi="Arial" w:cs="Arial"/>
          <w:b w:val="0"/>
          <w:sz w:val="22"/>
          <w:szCs w:val="22"/>
        </w:rPr>
        <w:t xml:space="preserve"> τα εξής Παραρτήματα:</w:t>
      </w:r>
    </w:p>
    <w:p w:rsidR="00163BE4" w:rsidRDefault="00163BE4" w:rsidP="00CA0D4D">
      <w:pPr>
        <w:pStyle w:val="a5"/>
        <w:spacing w:before="100" w:beforeAutospacing="1" w:after="120"/>
        <w:ind w:left="0"/>
        <w:jc w:val="both"/>
        <w:rPr>
          <w:rStyle w:val="212"/>
          <w:rFonts w:ascii="Arial" w:eastAsia="Calibri" w:hAnsi="Arial" w:cs="Arial"/>
          <w:b w:val="0"/>
          <w:sz w:val="22"/>
          <w:szCs w:val="22"/>
        </w:rPr>
      </w:pPr>
      <w:r>
        <w:rPr>
          <w:rStyle w:val="212"/>
          <w:rFonts w:ascii="Arial" w:eastAsia="Calibri" w:hAnsi="Arial" w:cs="Arial"/>
          <w:b w:val="0"/>
          <w:sz w:val="22"/>
          <w:szCs w:val="22"/>
        </w:rPr>
        <w:t>Παράρτημα 1</w:t>
      </w:r>
      <w:r w:rsidRPr="00163BE4">
        <w:rPr>
          <w:rStyle w:val="212"/>
          <w:rFonts w:ascii="Arial" w:eastAsia="Calibri" w:hAnsi="Arial" w:cs="Arial"/>
          <w:b w:val="0"/>
          <w:sz w:val="22"/>
          <w:szCs w:val="22"/>
          <w:vertAlign w:val="superscript"/>
        </w:rPr>
        <w:t>Α</w:t>
      </w:r>
      <w:r>
        <w:rPr>
          <w:rStyle w:val="212"/>
          <w:rFonts w:ascii="Arial" w:eastAsia="Calibri" w:hAnsi="Arial" w:cs="Arial"/>
          <w:b w:val="0"/>
          <w:sz w:val="22"/>
          <w:szCs w:val="22"/>
        </w:rPr>
        <w:t xml:space="preserve"> - </w:t>
      </w:r>
      <w:r w:rsidRPr="00163BE4">
        <w:rPr>
          <w:rStyle w:val="212"/>
          <w:rFonts w:ascii="Arial" w:eastAsia="Calibri" w:hAnsi="Arial" w:cs="Arial"/>
          <w:b w:val="0"/>
          <w:sz w:val="22"/>
          <w:szCs w:val="22"/>
        </w:rPr>
        <w:t>ΥΠΟΔΕΙΓΜΑ ΕΓΓΥΗΤΙΚΗΣ ΕΠΙΣΤΟΛΗΣ ΠΡΩΤΗΣ ΔΟΣΗΣ</w:t>
      </w:r>
    </w:p>
    <w:p w:rsidR="00163BE4" w:rsidRDefault="00163BE4" w:rsidP="00CA0D4D">
      <w:pPr>
        <w:pStyle w:val="a5"/>
        <w:spacing w:before="100" w:beforeAutospacing="1" w:after="120"/>
        <w:ind w:left="0"/>
        <w:jc w:val="both"/>
        <w:rPr>
          <w:rStyle w:val="212"/>
          <w:rFonts w:ascii="Arial" w:eastAsia="Calibri" w:hAnsi="Arial" w:cs="Arial"/>
          <w:b w:val="0"/>
          <w:sz w:val="22"/>
          <w:szCs w:val="22"/>
        </w:rPr>
      </w:pPr>
      <w:r>
        <w:rPr>
          <w:rStyle w:val="212"/>
          <w:rFonts w:ascii="Arial" w:eastAsia="Calibri" w:hAnsi="Arial" w:cs="Arial"/>
          <w:b w:val="0"/>
          <w:sz w:val="22"/>
          <w:szCs w:val="22"/>
        </w:rPr>
        <w:t>Παράρτημα 1</w:t>
      </w:r>
      <w:r w:rsidRPr="00163BE4">
        <w:rPr>
          <w:rStyle w:val="212"/>
          <w:rFonts w:ascii="Arial" w:eastAsia="Calibri" w:hAnsi="Arial" w:cs="Arial"/>
          <w:b w:val="0"/>
          <w:sz w:val="22"/>
          <w:szCs w:val="22"/>
          <w:vertAlign w:val="superscript"/>
        </w:rPr>
        <w:t>Β</w:t>
      </w:r>
      <w:r>
        <w:rPr>
          <w:rStyle w:val="212"/>
          <w:rFonts w:ascii="Arial" w:eastAsia="Calibri" w:hAnsi="Arial" w:cs="Arial"/>
          <w:b w:val="0"/>
          <w:sz w:val="22"/>
          <w:szCs w:val="22"/>
        </w:rPr>
        <w:t xml:space="preserve"> - </w:t>
      </w:r>
      <w:r w:rsidRPr="00163BE4">
        <w:rPr>
          <w:rStyle w:val="212"/>
          <w:rFonts w:ascii="Arial" w:eastAsia="Calibri" w:hAnsi="Arial" w:cs="Arial"/>
          <w:b w:val="0"/>
          <w:sz w:val="22"/>
          <w:szCs w:val="22"/>
        </w:rPr>
        <w:t>ΥΠΟΔΕΙΓΜΑ ΕΓΓΥΗΤΙΚΗΣ ΕΠΙΣΤΟΛΗΣ ΠΙΣΤΟΥΜΕΝΗΣ ΚΑΤΑΒΟΛΗΣ</w:t>
      </w:r>
    </w:p>
    <w:p w:rsidR="00163BE4" w:rsidRDefault="00163BE4" w:rsidP="00CA0D4D">
      <w:pPr>
        <w:pStyle w:val="a5"/>
        <w:spacing w:before="100" w:beforeAutospacing="1" w:after="120"/>
        <w:ind w:left="0"/>
        <w:jc w:val="both"/>
        <w:rPr>
          <w:rStyle w:val="212"/>
          <w:rFonts w:ascii="Arial" w:eastAsia="Calibri" w:hAnsi="Arial" w:cs="Arial"/>
          <w:b w:val="0"/>
          <w:sz w:val="22"/>
          <w:szCs w:val="22"/>
        </w:rPr>
      </w:pPr>
      <w:r>
        <w:rPr>
          <w:rStyle w:val="212"/>
          <w:rFonts w:ascii="Arial" w:eastAsia="Calibri" w:hAnsi="Arial" w:cs="Arial"/>
          <w:b w:val="0"/>
          <w:sz w:val="22"/>
          <w:szCs w:val="22"/>
        </w:rPr>
        <w:t>Παράρτημα 2 - ΔΗΛΩΣΕΙΣ ΤΟΥ ΠΩΛΗΤΗ</w:t>
      </w:r>
    </w:p>
    <w:p w:rsidR="00163BE4" w:rsidRDefault="00163BE4" w:rsidP="00CA0D4D">
      <w:pPr>
        <w:pStyle w:val="a5"/>
        <w:spacing w:before="100" w:beforeAutospacing="1" w:after="120"/>
        <w:ind w:left="0"/>
        <w:jc w:val="both"/>
        <w:rPr>
          <w:rStyle w:val="212"/>
          <w:rFonts w:ascii="Arial" w:eastAsia="Calibri" w:hAnsi="Arial" w:cs="Arial"/>
          <w:b w:val="0"/>
          <w:sz w:val="22"/>
          <w:szCs w:val="22"/>
        </w:rPr>
      </w:pPr>
      <w:r>
        <w:rPr>
          <w:rStyle w:val="212"/>
          <w:rFonts w:ascii="Arial" w:eastAsia="Calibri" w:hAnsi="Arial" w:cs="Arial"/>
          <w:b w:val="0"/>
          <w:sz w:val="22"/>
          <w:szCs w:val="22"/>
        </w:rPr>
        <w:lastRenderedPageBreak/>
        <w:t xml:space="preserve">Παράρτημα 3 - </w:t>
      </w:r>
      <w:r w:rsidRPr="00163BE4">
        <w:rPr>
          <w:rStyle w:val="212"/>
          <w:rFonts w:ascii="Arial" w:eastAsia="Calibri" w:hAnsi="Arial" w:cs="Arial"/>
          <w:b w:val="0"/>
          <w:sz w:val="22"/>
          <w:szCs w:val="22"/>
        </w:rPr>
        <w:t>ΔΙΑΒΕΒΑΙΩΣΕΙΣ ΚΑΙ ΔΗΛΩΣΕΙΣ ΤΟΥ ΑΓΟΡΑΣΤΗ</w:t>
      </w:r>
    </w:p>
    <w:p w:rsidR="00163BE4" w:rsidRDefault="00163BE4" w:rsidP="00CA0D4D">
      <w:pPr>
        <w:pStyle w:val="a5"/>
        <w:spacing w:before="100" w:beforeAutospacing="1" w:after="120"/>
        <w:ind w:left="0"/>
        <w:jc w:val="both"/>
        <w:rPr>
          <w:rStyle w:val="212"/>
          <w:rFonts w:ascii="Arial" w:eastAsia="Calibri" w:hAnsi="Arial" w:cs="Arial"/>
          <w:b w:val="0"/>
          <w:sz w:val="22"/>
          <w:szCs w:val="22"/>
        </w:rPr>
      </w:pPr>
      <w:r>
        <w:rPr>
          <w:rStyle w:val="212"/>
          <w:rFonts w:ascii="Arial" w:eastAsia="Calibri" w:hAnsi="Arial" w:cs="Arial"/>
          <w:b w:val="0"/>
          <w:sz w:val="22"/>
          <w:szCs w:val="22"/>
        </w:rPr>
        <w:t xml:space="preserve">Παράρτημα 4 - </w:t>
      </w:r>
      <w:r w:rsidRPr="00163BE4">
        <w:rPr>
          <w:rStyle w:val="212"/>
          <w:rFonts w:ascii="Arial" w:eastAsia="Calibri" w:hAnsi="Arial" w:cs="Arial"/>
          <w:b w:val="0"/>
          <w:sz w:val="22"/>
          <w:szCs w:val="22"/>
        </w:rPr>
        <w:t>ΠΑΡΑΡΤΗΜΑ ΓΝΩΣΤΟΠΟΙΗΣΕΩΝ</w:t>
      </w:r>
    </w:p>
    <w:p w:rsidR="00163BE4" w:rsidRDefault="00163BE4" w:rsidP="00CA0D4D">
      <w:pPr>
        <w:pStyle w:val="a5"/>
        <w:spacing w:before="100" w:beforeAutospacing="1" w:after="120"/>
        <w:ind w:left="0"/>
        <w:jc w:val="both"/>
        <w:rPr>
          <w:rStyle w:val="212"/>
          <w:rFonts w:ascii="Arial" w:eastAsia="Calibri" w:hAnsi="Arial" w:cs="Arial"/>
          <w:b w:val="0"/>
          <w:sz w:val="22"/>
          <w:szCs w:val="22"/>
        </w:rPr>
      </w:pPr>
      <w:r>
        <w:rPr>
          <w:rStyle w:val="212"/>
          <w:rFonts w:ascii="Arial" w:eastAsia="Calibri" w:hAnsi="Arial" w:cs="Arial"/>
          <w:b w:val="0"/>
          <w:sz w:val="22"/>
          <w:szCs w:val="22"/>
        </w:rPr>
        <w:t xml:space="preserve">Παράρτημα 5 - </w:t>
      </w:r>
      <w:r w:rsidRPr="00163BE4">
        <w:rPr>
          <w:rStyle w:val="212"/>
          <w:rFonts w:ascii="Arial" w:eastAsia="Calibri" w:hAnsi="Arial" w:cs="Arial"/>
          <w:b w:val="0"/>
          <w:sz w:val="22"/>
          <w:szCs w:val="22"/>
        </w:rPr>
        <w:t>ΚΑΤΑΣΤΑΤΙΚΟ ΕΛΛΗΝΙΚΟ Α.Ε.</w:t>
      </w:r>
    </w:p>
    <w:p w:rsidR="00163BE4" w:rsidRDefault="00163BE4" w:rsidP="00CA0D4D">
      <w:pPr>
        <w:pStyle w:val="a5"/>
        <w:spacing w:before="100" w:beforeAutospacing="1" w:after="120"/>
        <w:ind w:left="0"/>
        <w:jc w:val="both"/>
        <w:rPr>
          <w:rStyle w:val="212"/>
          <w:rFonts w:ascii="Arial" w:eastAsia="Calibri" w:hAnsi="Arial" w:cs="Arial"/>
          <w:b w:val="0"/>
          <w:sz w:val="22"/>
          <w:szCs w:val="22"/>
        </w:rPr>
      </w:pPr>
      <w:r>
        <w:rPr>
          <w:rStyle w:val="212"/>
          <w:rFonts w:ascii="Arial" w:eastAsia="Calibri" w:hAnsi="Arial" w:cs="Arial"/>
          <w:b w:val="0"/>
          <w:sz w:val="22"/>
          <w:szCs w:val="22"/>
        </w:rPr>
        <w:t xml:space="preserve">Παράρτημα 6 - </w:t>
      </w:r>
      <w:r w:rsidRPr="00163BE4">
        <w:rPr>
          <w:rStyle w:val="212"/>
          <w:rFonts w:ascii="Arial" w:eastAsia="Calibri" w:hAnsi="Arial" w:cs="Arial"/>
          <w:b w:val="0"/>
          <w:sz w:val="22"/>
          <w:szCs w:val="22"/>
        </w:rPr>
        <w:t>ΑΓΩΓΕΣ ΕΛΛΗΝΙΚΟ Α.Ε.</w:t>
      </w:r>
    </w:p>
    <w:p w:rsidR="000E5716" w:rsidRDefault="000E5716" w:rsidP="006C4B34">
      <w:pPr>
        <w:pStyle w:val="a5"/>
        <w:spacing w:before="100" w:beforeAutospacing="1" w:after="120"/>
        <w:ind w:left="0"/>
        <w:jc w:val="both"/>
        <w:rPr>
          <w:rStyle w:val="212"/>
          <w:rFonts w:ascii="Arial" w:eastAsia="Calibri" w:hAnsi="Arial" w:cs="Arial"/>
          <w:b w:val="0"/>
          <w:sz w:val="22"/>
          <w:szCs w:val="22"/>
        </w:rPr>
      </w:pPr>
    </w:p>
    <w:p w:rsidR="001B1D5F" w:rsidRPr="00612D78" w:rsidRDefault="005C0D78" w:rsidP="00612D78">
      <w:pPr>
        <w:tabs>
          <w:tab w:val="left" w:pos="1020"/>
        </w:tabs>
        <w:spacing w:after="240" w:line="240" w:lineRule="auto"/>
        <w:jc w:val="both"/>
        <w:rPr>
          <w:b/>
          <w:bCs/>
          <w:color w:val="000000"/>
          <w:shd w:val="clear" w:color="auto" w:fill="FFFFFF"/>
          <w:lang w:val="el-GR" w:eastAsia="el-GR" w:bidi="el-GR"/>
        </w:rPr>
      </w:pPr>
      <w:r w:rsidRPr="00612D78">
        <w:rPr>
          <w:b/>
        </w:rPr>
        <w:t>II</w:t>
      </w:r>
      <w:r w:rsidRPr="00612D78">
        <w:rPr>
          <w:b/>
          <w:lang w:val="el-GR"/>
        </w:rPr>
        <w:t xml:space="preserve">. </w:t>
      </w:r>
      <w:r w:rsidR="00750428" w:rsidRPr="00612D78">
        <w:rPr>
          <w:b/>
          <w:lang w:val="el-GR"/>
        </w:rPr>
        <w:t xml:space="preserve">Ρυθμίσεις της από 19.07.2016 </w:t>
      </w:r>
      <w:r w:rsidR="00532742" w:rsidRPr="00612D78">
        <w:rPr>
          <w:b/>
          <w:lang w:val="el-GR"/>
        </w:rPr>
        <w:t>Τροποιητική</w:t>
      </w:r>
      <w:r w:rsidR="00750428" w:rsidRPr="00612D78">
        <w:rPr>
          <w:b/>
          <w:lang w:val="el-GR"/>
        </w:rPr>
        <w:t>ς</w:t>
      </w:r>
      <w:r w:rsidR="00532742" w:rsidRPr="00612D78">
        <w:rPr>
          <w:b/>
          <w:lang w:val="el-GR"/>
        </w:rPr>
        <w:t xml:space="preserve"> Σύμβαση</w:t>
      </w:r>
      <w:r w:rsidR="00750428" w:rsidRPr="00612D78">
        <w:rPr>
          <w:b/>
          <w:lang w:val="el-GR"/>
        </w:rPr>
        <w:t>ς</w:t>
      </w:r>
      <w:r w:rsidR="00532742" w:rsidRPr="00612D78">
        <w:rPr>
          <w:b/>
          <w:lang w:val="el-GR"/>
        </w:rPr>
        <w:t xml:space="preserve"> </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eastAsia="el-GR" w:bidi="el-GR"/>
        </w:rPr>
        <w:t>M</w:t>
      </w:r>
      <w:r w:rsidRPr="00612D78">
        <w:rPr>
          <w:bCs/>
          <w:color w:val="000000"/>
          <w:shd w:val="clear" w:color="auto" w:fill="FFFFFF"/>
          <w:lang w:val="el-GR" w:eastAsia="el-GR" w:bidi="el-GR"/>
        </w:rPr>
        <w:t xml:space="preserve">ε τον όρο </w:t>
      </w:r>
      <w:r w:rsidRPr="00612D78">
        <w:rPr>
          <w:bCs/>
          <w:color w:val="000000"/>
          <w:shd w:val="clear" w:color="auto" w:fill="FFFFFF"/>
          <w:lang w:eastAsia="el-GR" w:bidi="el-GR"/>
        </w:rPr>
        <w:t>I</w:t>
      </w:r>
      <w:r w:rsidR="00962613">
        <w:rPr>
          <w:bCs/>
          <w:color w:val="000000"/>
          <w:shd w:val="clear" w:color="auto" w:fill="FFFFFF"/>
          <w:lang w:val="el-GR" w:eastAsia="el-GR" w:bidi="el-GR"/>
        </w:rPr>
        <w:t>.1</w:t>
      </w:r>
      <w:r w:rsidR="00C159E5">
        <w:rPr>
          <w:bCs/>
          <w:color w:val="000000"/>
          <w:shd w:val="clear" w:color="auto" w:fill="FFFFFF"/>
          <w:lang w:val="el-GR" w:eastAsia="el-GR" w:bidi="el-GR"/>
        </w:rPr>
        <w:t xml:space="preserve"> </w:t>
      </w:r>
      <w:r w:rsidRPr="00612D78">
        <w:rPr>
          <w:bCs/>
          <w:color w:val="000000"/>
          <w:shd w:val="clear" w:color="auto" w:fill="FFFFFF"/>
          <w:lang w:val="el-GR" w:eastAsia="el-GR" w:bidi="el-GR"/>
        </w:rPr>
        <w:t xml:space="preserve">της Τροποποιητικής Σύμβασης, ο Αγοραστής </w:t>
      </w:r>
      <w:r w:rsidR="00C159E5">
        <w:rPr>
          <w:bCs/>
          <w:color w:val="000000"/>
          <w:shd w:val="clear" w:color="auto" w:fill="FFFFFF"/>
          <w:lang w:val="el-GR" w:eastAsia="el-GR" w:bidi="el-GR"/>
        </w:rPr>
        <w:t xml:space="preserve">αναλαμβάνει </w:t>
      </w:r>
      <w:r w:rsidRPr="00612D78">
        <w:rPr>
          <w:bCs/>
          <w:color w:val="000000"/>
          <w:shd w:val="clear" w:color="auto" w:fill="FFFFFF"/>
          <w:lang w:val="el-GR" w:eastAsia="el-GR" w:bidi="el-GR"/>
        </w:rPr>
        <w:t xml:space="preserve">να καταβάλει το 51% του συνολικού ονομαστικού Τιμήματος Αγοράς Μετοχών έως τη δεύτερη επέτειο της Ημερομηνίας Μεταβίβασης (χωρίς να θίγεται η υποχρέωση του Αγοραστή για την καταβολή ποσοστού 32,79% του Τιμήματος Αγοράς Μετοχών κατά την Ημερομηνία Μεταβίβασης), υπό την προϋπόθεση ότι έως τότε θα έχουν εκδοθεί άδειες δόμησης για όλα τα </w:t>
      </w:r>
      <w:r w:rsidR="00C159E5">
        <w:rPr>
          <w:bCs/>
          <w:color w:val="000000"/>
          <w:shd w:val="clear" w:color="auto" w:fill="FFFFFF"/>
          <w:lang w:val="el-GR" w:eastAsia="el-GR" w:bidi="el-GR"/>
        </w:rPr>
        <w:t xml:space="preserve">κτήρια - </w:t>
      </w:r>
      <w:proofErr w:type="spellStart"/>
      <w:r w:rsidR="00C159E5">
        <w:rPr>
          <w:bCs/>
          <w:color w:val="000000"/>
          <w:shd w:val="clear" w:color="auto" w:fill="FFFFFF"/>
          <w:lang w:val="el-GR" w:eastAsia="el-GR" w:bidi="el-GR"/>
        </w:rPr>
        <w:t>τοπόσημα</w:t>
      </w:r>
      <w:proofErr w:type="spellEnd"/>
      <w:r w:rsidRPr="00612D78">
        <w:rPr>
          <w:bCs/>
          <w:color w:val="000000"/>
          <w:shd w:val="clear" w:color="auto" w:fill="FFFFFF"/>
          <w:lang w:val="el-GR" w:eastAsia="el-GR" w:bidi="el-GR"/>
        </w:rPr>
        <w:t xml:space="preserve">. </w:t>
      </w:r>
    </w:p>
    <w:p w:rsidR="00A36B1F" w:rsidRDefault="00962613"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Ο όρος Ι.2</w:t>
      </w:r>
      <w:r w:rsidR="00A36B1F" w:rsidRPr="00612D78">
        <w:rPr>
          <w:bCs/>
          <w:color w:val="000000"/>
          <w:shd w:val="clear" w:color="auto" w:fill="FFFFFF"/>
          <w:lang w:val="el-GR" w:eastAsia="el-GR" w:bidi="el-GR"/>
        </w:rPr>
        <w:t xml:space="preserve"> της Τροποποιητικής Σύμβασης προβλέπει την εξάντληση κάθε δυνατότητας, ώστε η Επενδυτική Υποχρέωση να υλοποιηθεί σε ποσοστό 80% σε συντομότερο χρόνο και συγκεκριμένα εντός δωδεκαετίας από την Ημερομηνία Μεταβίβασης. </w:t>
      </w:r>
      <w:r w:rsidR="00C159E5">
        <w:rPr>
          <w:bCs/>
          <w:color w:val="000000"/>
          <w:shd w:val="clear" w:color="auto" w:fill="FFFFFF"/>
          <w:lang w:val="el-GR" w:eastAsia="el-GR" w:bidi="el-GR"/>
        </w:rPr>
        <w:t xml:space="preserve">Συμφωνείται, επίσης, </w:t>
      </w:r>
      <w:r w:rsidR="00A36B1F" w:rsidRPr="00612D78">
        <w:rPr>
          <w:bCs/>
          <w:color w:val="000000"/>
          <w:shd w:val="clear" w:color="auto" w:fill="FFFFFF"/>
          <w:lang w:val="el-GR" w:eastAsia="el-GR" w:bidi="el-GR"/>
        </w:rPr>
        <w:t xml:space="preserve">ότι η εκάστοτε Επενδυτική Υποχρέωση θα μετατίθεται για όσο χρονικό διάστημα καθυστερεί αποδεδειγμένα η </w:t>
      </w:r>
      <w:proofErr w:type="spellStart"/>
      <w:r w:rsidR="00A36B1F" w:rsidRPr="00612D78">
        <w:rPr>
          <w:bCs/>
          <w:color w:val="000000"/>
          <w:shd w:val="clear" w:color="auto" w:fill="FFFFFF"/>
          <w:lang w:val="el-GR" w:eastAsia="el-GR" w:bidi="el-GR"/>
        </w:rPr>
        <w:t>αδειοδότηση</w:t>
      </w:r>
      <w:proofErr w:type="spellEnd"/>
      <w:r w:rsidR="00A36B1F" w:rsidRPr="00612D78">
        <w:rPr>
          <w:bCs/>
          <w:color w:val="000000"/>
          <w:shd w:val="clear" w:color="auto" w:fill="FFFFFF"/>
          <w:lang w:val="el-GR" w:eastAsia="el-GR" w:bidi="el-GR"/>
        </w:rPr>
        <w:t xml:space="preserve"> για λόγους που εμπίπτουν στη σφαίρα ευθύνης του Ελληνικού Δημοσίου, χωρίς να θίγονται οι λοιπές προβλέψεις των παρ. 8 </w:t>
      </w:r>
      <w:proofErr w:type="spellStart"/>
      <w:r w:rsidR="00A36B1F" w:rsidRPr="00612D78">
        <w:rPr>
          <w:bCs/>
          <w:color w:val="000000"/>
          <w:shd w:val="clear" w:color="auto" w:fill="FFFFFF"/>
          <w:lang w:val="el-GR" w:eastAsia="el-GR" w:bidi="el-GR"/>
        </w:rPr>
        <w:t>επ</w:t>
      </w:r>
      <w:proofErr w:type="spellEnd"/>
      <w:r w:rsidR="00A36B1F" w:rsidRPr="00612D78">
        <w:rPr>
          <w:bCs/>
          <w:color w:val="000000"/>
          <w:shd w:val="clear" w:color="auto" w:fill="FFFFFF"/>
          <w:lang w:val="el-GR" w:eastAsia="el-GR" w:bidi="el-GR"/>
        </w:rPr>
        <w:t xml:space="preserve">. του Άρθρου 9 και οι λοιπές διατάξεις της Σύμβασης. </w:t>
      </w:r>
    </w:p>
    <w:p w:rsidR="00DD4BA7" w:rsidRPr="00612D78" w:rsidRDefault="00DD4BA7"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 xml:space="preserve">Αμφότεροι οι όροι Ι.1 και Ι.2 έχουν συμφωνηθεί υπό </w:t>
      </w:r>
      <w:r w:rsidRPr="00DD4BA7">
        <w:rPr>
          <w:bCs/>
          <w:color w:val="000000"/>
          <w:shd w:val="clear" w:color="auto" w:fill="FFFFFF"/>
          <w:lang w:val="el-GR" w:eastAsia="el-GR" w:bidi="el-GR"/>
        </w:rPr>
        <w:t>τον όρο της πλήρωσης των Αναβλητικών Αιρέσεων εντός της προθεσμίας του πρώτου εδαφίου του Άρθρου 2.4 της Σύμβασης</w:t>
      </w:r>
      <w:r>
        <w:rPr>
          <w:bCs/>
          <w:color w:val="000000"/>
          <w:shd w:val="clear" w:color="auto" w:fill="FFFFFF"/>
          <w:lang w:val="el-GR" w:eastAsia="el-GR" w:bidi="el-GR"/>
        </w:rPr>
        <w:t>.</w:t>
      </w:r>
    </w:p>
    <w:p w:rsidR="00C159E5"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Με τους όρους ΙΙ., ΙΙΙ.</w:t>
      </w:r>
      <w:r w:rsidR="003E2D3D">
        <w:rPr>
          <w:bCs/>
          <w:color w:val="000000"/>
          <w:shd w:val="clear" w:color="auto" w:fill="FFFFFF"/>
          <w:lang w:val="el-GR" w:eastAsia="el-GR" w:bidi="el-GR"/>
        </w:rPr>
        <w:t>,</w:t>
      </w:r>
      <w:r w:rsidRPr="00612D78">
        <w:rPr>
          <w:bCs/>
          <w:color w:val="000000"/>
          <w:shd w:val="clear" w:color="auto" w:fill="FFFFFF"/>
          <w:lang w:val="el-GR" w:eastAsia="el-GR" w:bidi="el-GR"/>
        </w:rPr>
        <w:t xml:space="preserve"> και </w:t>
      </w:r>
      <w:r w:rsidRPr="00612D78">
        <w:rPr>
          <w:bCs/>
          <w:color w:val="000000"/>
          <w:shd w:val="clear" w:color="auto" w:fill="FFFFFF"/>
          <w:lang w:eastAsia="el-GR" w:bidi="el-GR"/>
        </w:rPr>
        <w:t>IV</w:t>
      </w:r>
      <w:r w:rsidRPr="00612D78">
        <w:rPr>
          <w:bCs/>
          <w:color w:val="000000"/>
          <w:shd w:val="clear" w:color="auto" w:fill="FFFFFF"/>
          <w:lang w:val="el-GR" w:eastAsia="el-GR" w:bidi="el-GR"/>
        </w:rPr>
        <w:t xml:space="preserve">. της Τροποποιητικής Σύμβασης </w:t>
      </w:r>
      <w:r w:rsidR="00DD4BA7">
        <w:rPr>
          <w:bCs/>
          <w:color w:val="000000"/>
          <w:shd w:val="clear" w:color="auto" w:fill="FFFFFF"/>
          <w:lang w:val="el-GR" w:eastAsia="el-GR" w:bidi="el-GR"/>
        </w:rPr>
        <w:t xml:space="preserve">εξειδικεύονται και ως προς συγκεκριμένες περιπτώσεις </w:t>
      </w:r>
      <w:r w:rsidRPr="00612D78">
        <w:rPr>
          <w:bCs/>
          <w:color w:val="000000"/>
          <w:shd w:val="clear" w:color="auto" w:fill="FFFFFF"/>
          <w:lang w:val="el-GR" w:eastAsia="el-GR" w:bidi="el-GR"/>
        </w:rPr>
        <w:t xml:space="preserve">διευρύνονται οι προβλεπόμενες από το άρθρο 9 της ΣΑΜ υποχρεώσεις του Αγοραστή. </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 xml:space="preserve">Συγκεκριμένα, με τον όρο ΙΙ. ο Αγοραστής αναλαμβάνει την υποχρέωση να </w:t>
      </w:r>
      <w:r w:rsidR="00DD4BA7" w:rsidRPr="00DD4BA7">
        <w:rPr>
          <w:bCs/>
          <w:color w:val="000000"/>
          <w:shd w:val="clear" w:color="auto" w:fill="FFFFFF"/>
          <w:lang w:val="el-GR" w:eastAsia="el-GR" w:bidi="el-GR"/>
        </w:rPr>
        <w:t xml:space="preserve">καταβάλει κάθε προσπάθεια </w:t>
      </w:r>
      <w:r w:rsidR="00DD4BA7">
        <w:rPr>
          <w:bCs/>
          <w:color w:val="000000"/>
          <w:shd w:val="clear" w:color="auto" w:fill="FFFFFF"/>
          <w:lang w:val="el-GR" w:eastAsia="el-GR" w:bidi="el-GR"/>
        </w:rPr>
        <w:t xml:space="preserve">να </w:t>
      </w:r>
      <w:r w:rsidRPr="00612D78">
        <w:rPr>
          <w:bCs/>
          <w:color w:val="000000"/>
          <w:shd w:val="clear" w:color="auto" w:fill="FFFFFF"/>
          <w:lang w:val="el-GR" w:eastAsia="el-GR" w:bidi="el-GR"/>
        </w:rPr>
        <w:t>υλοποιήσει και ολοκληρώσει</w:t>
      </w:r>
      <w:r w:rsidR="008854AC">
        <w:rPr>
          <w:bCs/>
          <w:color w:val="000000"/>
          <w:shd w:val="clear" w:color="auto" w:fill="FFFFFF"/>
          <w:lang w:val="el-GR" w:eastAsia="el-GR" w:bidi="el-GR"/>
        </w:rPr>
        <w:t xml:space="preserve"> </w:t>
      </w:r>
      <w:r w:rsidR="008854AC" w:rsidRPr="008854AC">
        <w:rPr>
          <w:bCs/>
          <w:color w:val="000000"/>
          <w:shd w:val="clear" w:color="auto" w:fill="FFFFFF"/>
          <w:lang w:val="el-GR" w:eastAsia="el-GR" w:bidi="el-GR"/>
        </w:rPr>
        <w:t>η ΕΛΛΗΝΙΚΟ ΑΕ</w:t>
      </w:r>
      <w:r w:rsidR="00DD4BA7" w:rsidRPr="00DD4BA7">
        <w:rPr>
          <w:bCs/>
          <w:color w:val="000000"/>
          <w:shd w:val="clear" w:color="auto" w:fill="FFFFFF"/>
          <w:lang w:val="el-GR" w:eastAsia="el-GR" w:bidi="el-GR"/>
        </w:rPr>
        <w:t>, στο πλαίσιο της συμβατικής Επενδυτικής Υποχρέωσης,</w:t>
      </w:r>
      <w:r w:rsidRPr="00612D78">
        <w:rPr>
          <w:bCs/>
          <w:color w:val="000000"/>
          <w:shd w:val="clear" w:color="auto" w:fill="FFFFFF"/>
          <w:lang w:val="el-GR" w:eastAsia="el-GR" w:bidi="el-GR"/>
        </w:rPr>
        <w:t xml:space="preserve"> έργα και υποδομές δημοσίου ενδιαφέροντος, εκτιμώμενου προϋπολογισμού 1.500.000.000,00 €. Δεσμεύεται ακόμη να </w:t>
      </w:r>
      <w:r w:rsidR="00DD4BA7" w:rsidRPr="00DD4BA7">
        <w:rPr>
          <w:bCs/>
          <w:color w:val="000000"/>
          <w:shd w:val="clear" w:color="auto" w:fill="FFFFFF"/>
          <w:lang w:val="el-GR" w:eastAsia="el-GR" w:bidi="el-GR"/>
        </w:rPr>
        <w:t>υλοποιήσει και ολοκληρώσει έως την 7η επέτειο της Ημερομηνίας Μεταβίβασης</w:t>
      </w:r>
      <w:r w:rsidR="00290C45">
        <w:rPr>
          <w:bCs/>
          <w:color w:val="000000"/>
          <w:shd w:val="clear" w:color="auto" w:fill="FFFFFF"/>
          <w:lang w:val="el-GR" w:eastAsia="el-GR" w:bidi="el-GR"/>
        </w:rPr>
        <w:t xml:space="preserve"> συγκεκριμένα από τα ως άνω έργα και υποδομές</w:t>
      </w:r>
      <w:r w:rsidR="00DD4BA7" w:rsidRPr="00DD4BA7">
        <w:rPr>
          <w:bCs/>
          <w:color w:val="000000"/>
          <w:shd w:val="clear" w:color="auto" w:fill="FFFFFF"/>
          <w:lang w:val="el-GR" w:eastAsia="el-GR" w:bidi="el-GR"/>
        </w:rPr>
        <w:t xml:space="preserve">, δεσμευόμενος </w:t>
      </w:r>
      <w:r w:rsidR="00DD4BA7">
        <w:rPr>
          <w:bCs/>
          <w:color w:val="000000"/>
          <w:shd w:val="clear" w:color="auto" w:fill="FFFFFF"/>
          <w:lang w:val="el-GR" w:eastAsia="el-GR" w:bidi="el-GR"/>
        </w:rPr>
        <w:t xml:space="preserve">να </w:t>
      </w:r>
      <w:r w:rsidRPr="00612D78">
        <w:rPr>
          <w:bCs/>
          <w:color w:val="000000"/>
          <w:shd w:val="clear" w:color="auto" w:fill="FFFFFF"/>
          <w:lang w:val="el-GR" w:eastAsia="el-GR" w:bidi="el-GR"/>
        </w:rPr>
        <w:t xml:space="preserve">εξαντλήσει κάθε δυνατότητα, ώστε το 67% αυτών να έχει ολοκληρωθεί εντός της πρώτης πενταετίας από την </w:t>
      </w:r>
      <w:proofErr w:type="spellStart"/>
      <w:r w:rsidRPr="00612D78">
        <w:rPr>
          <w:bCs/>
          <w:color w:val="000000"/>
          <w:shd w:val="clear" w:color="auto" w:fill="FFFFFF"/>
          <w:lang w:val="el-GR" w:eastAsia="el-GR" w:bidi="el-GR"/>
        </w:rPr>
        <w:t>αδειοδότηση</w:t>
      </w:r>
      <w:proofErr w:type="spellEnd"/>
      <w:r w:rsidRPr="00612D78">
        <w:rPr>
          <w:bCs/>
          <w:color w:val="000000"/>
          <w:shd w:val="clear" w:color="auto" w:fill="FFFFFF"/>
          <w:lang w:val="el-GR" w:eastAsia="el-GR" w:bidi="el-GR"/>
        </w:rPr>
        <w:t xml:space="preserve"> του Έργου. </w:t>
      </w:r>
      <w:r w:rsidR="00DD4BA7">
        <w:rPr>
          <w:bCs/>
          <w:color w:val="000000"/>
          <w:shd w:val="clear" w:color="auto" w:fill="FFFFFF"/>
          <w:lang w:val="el-GR" w:eastAsia="el-GR" w:bidi="el-GR"/>
        </w:rPr>
        <w:t>Συμφωνείται</w:t>
      </w:r>
      <w:r w:rsidR="00C159E5">
        <w:rPr>
          <w:bCs/>
          <w:color w:val="000000"/>
          <w:shd w:val="clear" w:color="auto" w:fill="FFFFFF"/>
          <w:lang w:val="el-GR" w:eastAsia="el-GR" w:bidi="el-GR"/>
        </w:rPr>
        <w:t xml:space="preserve">, επίσης, </w:t>
      </w:r>
      <w:r w:rsidRPr="00612D78">
        <w:rPr>
          <w:bCs/>
          <w:color w:val="000000"/>
          <w:shd w:val="clear" w:color="auto" w:fill="FFFFFF"/>
          <w:lang w:val="el-GR" w:eastAsia="el-GR" w:bidi="el-GR"/>
        </w:rPr>
        <w:t xml:space="preserve">ότι η ολοκλήρωση του Μητροπολιτικού Πάρκου Πρασίνου και Αναψυχής αποτελεί χρονικά επενδυτική προτεραιότητα σε σχέση με την υλοποίηση του Έργου, </w:t>
      </w:r>
      <w:r w:rsidR="00DD4BA7">
        <w:rPr>
          <w:bCs/>
          <w:color w:val="000000"/>
          <w:shd w:val="clear" w:color="auto" w:fill="FFFFFF"/>
          <w:lang w:val="el-GR" w:eastAsia="el-GR" w:bidi="el-GR"/>
        </w:rPr>
        <w:t xml:space="preserve">και ως εκ τούτου </w:t>
      </w:r>
      <w:r w:rsidRPr="00612D78">
        <w:rPr>
          <w:bCs/>
          <w:color w:val="000000"/>
          <w:shd w:val="clear" w:color="auto" w:fill="FFFFFF"/>
          <w:lang w:val="el-GR" w:eastAsia="el-GR" w:bidi="el-GR"/>
        </w:rPr>
        <w:t xml:space="preserve">ο Αγοραστής δηλώνει ότι κάθε αυτοτελές τμήμα του Πάρκου που ολοκληρώνεται εντός της Πρώτης Περιόδου Χρηματοδότησης θα τίθεται στη διάθεση των πολιτών. </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Ως προς τις υποδομές του Έργου, δυνάμει του όρου ΙΙΙ</w:t>
      </w:r>
      <w:r w:rsidR="00962613">
        <w:rPr>
          <w:bCs/>
          <w:color w:val="000000"/>
          <w:shd w:val="clear" w:color="auto" w:fill="FFFFFF"/>
          <w:lang w:val="el-GR" w:eastAsia="el-GR" w:bidi="el-GR"/>
        </w:rPr>
        <w:t>.</w:t>
      </w:r>
      <w:r w:rsidRPr="00612D78">
        <w:rPr>
          <w:bCs/>
          <w:color w:val="000000"/>
          <w:shd w:val="clear" w:color="auto" w:fill="FFFFFF"/>
          <w:lang w:val="el-GR" w:eastAsia="el-GR" w:bidi="el-GR"/>
        </w:rPr>
        <w:t xml:space="preserve"> ο Αγοραστής με την επιφύλαξη της εμπρόθεσμης πλήρωσης των Αναβλητικών Αιρέσεων εντός της προθεσμίας του πρώτου εδαφίου του Άρθρου 2.4 αναλαμβάνει τις ακόλουθες υποχρεώσεις:</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lastRenderedPageBreak/>
        <w:t>α)</w:t>
      </w:r>
      <w:r w:rsidR="002E6152">
        <w:rPr>
          <w:bCs/>
          <w:color w:val="000000"/>
          <w:shd w:val="clear" w:color="auto" w:fill="FFFFFF"/>
          <w:lang w:val="el-GR" w:eastAsia="el-GR" w:bidi="el-GR"/>
        </w:rPr>
        <w:t xml:space="preserve"> </w:t>
      </w:r>
      <w:r w:rsidR="00645C31">
        <w:rPr>
          <w:bCs/>
          <w:color w:val="000000"/>
          <w:shd w:val="clear" w:color="auto" w:fill="FFFFFF"/>
          <w:lang w:val="el-GR" w:eastAsia="el-GR" w:bidi="el-GR"/>
        </w:rPr>
        <w:t xml:space="preserve">με </w:t>
      </w:r>
      <w:r w:rsidR="00645C31" w:rsidRPr="00507348">
        <w:rPr>
          <w:bCs/>
          <w:color w:val="000000"/>
          <w:shd w:val="clear" w:color="auto" w:fill="FFFFFF"/>
          <w:lang w:val="el-GR" w:eastAsia="el-GR" w:bidi="el-GR"/>
        </w:rPr>
        <w:t xml:space="preserve">δεδομένο ότι η Εταιρεία θα έχει το δικαίωμα επιφάνειας, διοίκησης, διαχείρισης και εκμετάλλευσης της έκτασης του Μητροπολιτικού Πάρκου Πρασίνου και Αναψυχής, </w:t>
      </w:r>
      <w:r w:rsidR="00645C31">
        <w:rPr>
          <w:bCs/>
          <w:color w:val="000000"/>
          <w:shd w:val="clear" w:color="auto" w:fill="FFFFFF"/>
          <w:lang w:val="el-GR" w:eastAsia="el-GR" w:bidi="el-GR"/>
        </w:rPr>
        <w:t xml:space="preserve">μαζί με την </w:t>
      </w:r>
      <w:r w:rsidR="00645C31" w:rsidRPr="00507348">
        <w:rPr>
          <w:bCs/>
          <w:color w:val="000000"/>
          <w:shd w:val="clear" w:color="auto" w:fill="FFFFFF"/>
          <w:lang w:val="el-GR" w:eastAsia="el-GR" w:bidi="el-GR"/>
        </w:rPr>
        <w:t>η Εταιρεία, κατά το μέρος ευθύνης τους, αναλαμβάνουν την υποχρέωση να καλύψουν τη συντήρηση και την  ασφάλεια αυτού για όλη τη διάρκεια ισχύος της Σύμβασης</w:t>
      </w:r>
      <w:r w:rsidR="00645C31">
        <w:rPr>
          <w:bCs/>
          <w:color w:val="000000"/>
          <w:shd w:val="clear" w:color="auto" w:fill="FFFFFF"/>
          <w:lang w:val="el-GR" w:eastAsia="el-GR" w:bidi="el-GR"/>
        </w:rPr>
        <w:t xml:space="preserve"> </w:t>
      </w:r>
      <w:r w:rsidRPr="00612D78">
        <w:rPr>
          <w:bCs/>
          <w:color w:val="000000"/>
          <w:shd w:val="clear" w:color="auto" w:fill="FFFFFF"/>
          <w:lang w:val="el-GR" w:eastAsia="el-GR" w:bidi="el-GR"/>
        </w:rPr>
        <w:t>(όρος ΙΙΙ παρ. 1).</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β) την ενσωμάτωση στο Έργο εκτεταμένου δικτύου πεζοδρόμων και ποδηλατοδρόμων εκτιμώμενου μήκους περίπου πενήντα (50) χιλιομέτρων (όρος ΙΙΙ παρ. 2).</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 xml:space="preserve">γ) τη διερεύνηση </w:t>
      </w:r>
      <w:r w:rsidR="009A3101">
        <w:rPr>
          <w:bCs/>
          <w:color w:val="000000"/>
          <w:shd w:val="clear" w:color="auto" w:fill="FFFFFF"/>
          <w:lang w:val="el-GR" w:eastAsia="el-GR" w:bidi="el-GR"/>
        </w:rPr>
        <w:t>σε συνεργασία με τους αρμόδιους παράγοντες</w:t>
      </w:r>
      <w:r w:rsidR="001A5C89">
        <w:rPr>
          <w:bCs/>
          <w:color w:val="000000"/>
          <w:shd w:val="clear" w:color="auto" w:fill="FFFFFF"/>
          <w:lang w:val="el-GR" w:eastAsia="el-GR" w:bidi="el-GR"/>
        </w:rPr>
        <w:t xml:space="preserve"> και φορείς</w:t>
      </w:r>
      <w:r w:rsidR="009A3101">
        <w:rPr>
          <w:bCs/>
          <w:color w:val="000000"/>
          <w:shd w:val="clear" w:color="auto" w:fill="FFFFFF"/>
          <w:lang w:val="el-GR" w:eastAsia="el-GR" w:bidi="el-GR"/>
        </w:rPr>
        <w:t xml:space="preserve"> και κατόπιν </w:t>
      </w:r>
      <w:r w:rsidR="001A5C89">
        <w:rPr>
          <w:bCs/>
          <w:color w:val="000000"/>
          <w:shd w:val="clear" w:color="auto" w:fill="FFFFFF"/>
          <w:lang w:val="el-GR" w:eastAsia="el-GR" w:bidi="el-GR"/>
        </w:rPr>
        <w:t xml:space="preserve">της </w:t>
      </w:r>
      <w:r w:rsidR="009A3101">
        <w:rPr>
          <w:bCs/>
          <w:color w:val="000000"/>
          <w:shd w:val="clear" w:color="auto" w:fill="FFFFFF"/>
          <w:lang w:val="el-GR" w:eastAsia="el-GR" w:bidi="el-GR"/>
        </w:rPr>
        <w:t xml:space="preserve">εξέτασης </w:t>
      </w:r>
      <w:r w:rsidR="001A5C89">
        <w:rPr>
          <w:bCs/>
          <w:color w:val="000000"/>
          <w:shd w:val="clear" w:color="auto" w:fill="FFFFFF"/>
          <w:lang w:val="el-GR" w:eastAsia="el-GR" w:bidi="el-GR"/>
        </w:rPr>
        <w:t xml:space="preserve">συνολικών </w:t>
      </w:r>
      <w:bookmarkStart w:id="3" w:name="_GoBack"/>
      <w:bookmarkEnd w:id="3"/>
      <w:r w:rsidR="009A3101">
        <w:rPr>
          <w:bCs/>
          <w:color w:val="000000"/>
          <w:shd w:val="clear" w:color="auto" w:fill="FFFFFF"/>
          <w:lang w:val="el-GR" w:eastAsia="el-GR" w:bidi="el-GR"/>
        </w:rPr>
        <w:t xml:space="preserve">λύσεων για τη μείωση της χρήσης </w:t>
      </w:r>
      <w:r w:rsidR="001A5C89">
        <w:rPr>
          <w:bCs/>
          <w:color w:val="000000"/>
          <w:shd w:val="clear" w:color="auto" w:fill="FFFFFF"/>
          <w:lang w:val="el-GR" w:eastAsia="el-GR" w:bidi="el-GR"/>
        </w:rPr>
        <w:t>των αυτοκινήτων σε όλη την έκταση του Ακινήτου σύμφωνα με τα σύγχρονα ευρωπαϊκά πρότυπα,</w:t>
      </w:r>
      <w:r w:rsidR="009A3101">
        <w:rPr>
          <w:bCs/>
          <w:color w:val="000000"/>
          <w:shd w:val="clear" w:color="auto" w:fill="FFFFFF"/>
          <w:lang w:val="el-GR" w:eastAsia="el-GR" w:bidi="el-GR"/>
        </w:rPr>
        <w:t xml:space="preserve"> του </w:t>
      </w:r>
      <w:r w:rsidRPr="00612D78">
        <w:rPr>
          <w:bCs/>
          <w:color w:val="000000"/>
          <w:shd w:val="clear" w:color="auto" w:fill="FFFFFF"/>
          <w:lang w:val="el-GR" w:eastAsia="el-GR" w:bidi="el-GR"/>
        </w:rPr>
        <w:t xml:space="preserve">ενδεχομένου κατασκευής αστικής γραμμής τραμ και την ανάληψη του κόστους κατασκευής της γραμμής </w:t>
      </w:r>
      <w:r w:rsidR="001A5C89">
        <w:rPr>
          <w:bCs/>
          <w:color w:val="000000"/>
          <w:shd w:val="clear" w:color="auto" w:fill="FFFFFF"/>
          <w:lang w:val="el-GR" w:eastAsia="el-GR" w:bidi="el-GR"/>
        </w:rPr>
        <w:t>αυτής.</w:t>
      </w:r>
      <w:r w:rsidRPr="00612D78">
        <w:rPr>
          <w:bCs/>
          <w:color w:val="000000"/>
          <w:shd w:val="clear" w:color="auto" w:fill="FFFFFF"/>
          <w:lang w:val="el-GR" w:eastAsia="el-GR" w:bidi="el-GR"/>
        </w:rPr>
        <w:t xml:space="preserve"> (όρος ΙΙΙ παρ. 3).</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δ)</w:t>
      </w:r>
      <w:r w:rsidR="00962613">
        <w:rPr>
          <w:bCs/>
          <w:color w:val="000000"/>
          <w:shd w:val="clear" w:color="auto" w:fill="FFFFFF"/>
          <w:lang w:val="el-GR" w:eastAsia="el-GR" w:bidi="el-GR"/>
        </w:rPr>
        <w:t xml:space="preserve"> εφόσον ληφθούν οι απαραίτητες εγκρίσεις των αρμόδιων φορέων</w:t>
      </w:r>
      <w:r w:rsidR="007C1B2D">
        <w:rPr>
          <w:bCs/>
          <w:color w:val="000000"/>
          <w:shd w:val="clear" w:color="auto" w:fill="FFFFFF"/>
          <w:lang w:val="el-GR" w:eastAsia="el-GR" w:bidi="el-GR"/>
        </w:rPr>
        <w:t xml:space="preserve"> την κατασκευή </w:t>
      </w:r>
      <w:r w:rsidR="007C1B2D" w:rsidRPr="007C1B2D">
        <w:rPr>
          <w:bCs/>
          <w:color w:val="000000"/>
          <w:shd w:val="clear" w:color="auto" w:fill="FFFFFF"/>
          <w:lang w:val="el-GR" w:eastAsia="el-GR" w:bidi="el-GR"/>
        </w:rPr>
        <w:t>μέσω της Εταιρείας κέντρο</w:t>
      </w:r>
      <w:r w:rsidR="007C1B2D">
        <w:rPr>
          <w:bCs/>
          <w:color w:val="000000"/>
          <w:shd w:val="clear" w:color="auto" w:fill="FFFFFF"/>
          <w:lang w:val="el-GR" w:eastAsia="el-GR" w:bidi="el-GR"/>
        </w:rPr>
        <w:t>υ</w:t>
      </w:r>
      <w:r w:rsidR="007C1B2D" w:rsidRPr="007C1B2D">
        <w:rPr>
          <w:bCs/>
          <w:color w:val="000000"/>
          <w:shd w:val="clear" w:color="auto" w:fill="FFFFFF"/>
          <w:lang w:val="el-GR" w:eastAsia="el-GR" w:bidi="el-GR"/>
        </w:rPr>
        <w:t xml:space="preserve"> διαλογής ανακυκλώσιμων υλικών, σταθμ</w:t>
      </w:r>
      <w:r w:rsidR="007C1B2D">
        <w:rPr>
          <w:bCs/>
          <w:color w:val="000000"/>
          <w:shd w:val="clear" w:color="auto" w:fill="FFFFFF"/>
          <w:lang w:val="el-GR" w:eastAsia="el-GR" w:bidi="el-GR"/>
        </w:rPr>
        <w:t xml:space="preserve">ού </w:t>
      </w:r>
      <w:r w:rsidR="007C1B2D" w:rsidRPr="007C1B2D">
        <w:rPr>
          <w:bCs/>
          <w:color w:val="000000"/>
          <w:shd w:val="clear" w:color="auto" w:fill="FFFFFF"/>
          <w:lang w:val="el-GR" w:eastAsia="el-GR" w:bidi="el-GR"/>
        </w:rPr>
        <w:t>μεταφόρτωσης απορριμμάτων και χώρο</w:t>
      </w:r>
      <w:r w:rsidR="007C1B2D">
        <w:rPr>
          <w:bCs/>
          <w:color w:val="000000"/>
          <w:shd w:val="clear" w:color="auto" w:fill="FFFFFF"/>
          <w:lang w:val="el-GR" w:eastAsia="el-GR" w:bidi="el-GR"/>
        </w:rPr>
        <w:t>υ</w:t>
      </w:r>
      <w:r w:rsidR="007C1B2D" w:rsidRPr="007C1B2D">
        <w:rPr>
          <w:bCs/>
          <w:color w:val="000000"/>
          <w:shd w:val="clear" w:color="auto" w:fill="FFFFFF"/>
          <w:lang w:val="el-GR" w:eastAsia="el-GR" w:bidi="el-GR"/>
        </w:rPr>
        <w:t xml:space="preserve"> μεταφόρτωσης/ προσωρινής αποθήκευσης ανακυκλώσιμων προϊόντων στο Ακίνητο για τη διαχείριση των απορριμμάτων αποκλειστικά και μόνο του Ακινήτου</w:t>
      </w:r>
      <w:r w:rsidR="007C1B2D">
        <w:rPr>
          <w:bCs/>
          <w:color w:val="000000"/>
          <w:shd w:val="clear" w:color="auto" w:fill="FFFFFF"/>
          <w:lang w:val="el-GR" w:eastAsia="el-GR" w:bidi="el-GR"/>
        </w:rPr>
        <w:t xml:space="preserve"> και, υπό συγκεκριμένες προϋποθέσεις, </w:t>
      </w:r>
      <w:r w:rsidRPr="00612D78">
        <w:rPr>
          <w:bCs/>
          <w:color w:val="000000"/>
          <w:shd w:val="clear" w:color="auto" w:fill="FFFFFF"/>
          <w:lang w:val="el-GR" w:eastAsia="el-GR" w:bidi="el-GR"/>
        </w:rPr>
        <w:t>τη συμμετοχή της Εταιρείας με ποσοστό έως και 50% στη μελέτη και κατασκευή κέντρου διαλογής ανακυκλώσιμων αγαθών</w:t>
      </w:r>
      <w:r w:rsidR="007C1B2D">
        <w:rPr>
          <w:bCs/>
          <w:color w:val="000000"/>
          <w:shd w:val="clear" w:color="auto" w:fill="FFFFFF"/>
          <w:lang w:val="el-GR" w:eastAsia="el-GR" w:bidi="el-GR"/>
        </w:rPr>
        <w:t xml:space="preserve"> εκτός του Ακινήτου</w:t>
      </w:r>
      <w:r w:rsidRPr="00612D78">
        <w:rPr>
          <w:bCs/>
          <w:color w:val="000000"/>
          <w:shd w:val="clear" w:color="auto" w:fill="FFFFFF"/>
          <w:lang w:val="el-GR" w:eastAsia="el-GR" w:bidi="el-GR"/>
        </w:rPr>
        <w:t xml:space="preserve"> (όρος ΙΙΙ παρ. 4).</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ε) τη στέγαση σωματείων ΑΜΕΑ εντός του Ακινήτου (όρος ΙΙΙ παρ. 5).</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στ) την αναπαλαίωση και λειτουργία με δικές του δαπάνες των κτηρίων εντός του Ακινήτου, που έχουν ως σήμερα χαρακτηριστεί ως διατηρητέα (όρος ΙΙΙ παρ. 6).</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ζ) τη δημιουργία δικτύου χώρων πρασίνου, που θα περιλαμβάνει διαδρομές πρασίνου, οι οποίες θα συνδέουν το Μητροπολιτικό Πάρκο με την Παράκτια Ζώνη (όρος ΙΙΙ παρ. 7).</w:t>
      </w:r>
    </w:p>
    <w:p w:rsidR="0033651F" w:rsidRPr="00612D78" w:rsidRDefault="0033651F"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 xml:space="preserve">Με την </w:t>
      </w:r>
      <w:r w:rsidRPr="00612D78">
        <w:rPr>
          <w:bCs/>
          <w:color w:val="000000"/>
          <w:shd w:val="clear" w:color="auto" w:fill="FFFFFF"/>
          <w:lang w:val="el-GR" w:eastAsia="el-GR" w:bidi="el-GR"/>
        </w:rPr>
        <w:t>παράγραφο 1 του όρου Ι</w:t>
      </w:r>
      <w:r w:rsidRPr="00612D78">
        <w:rPr>
          <w:bCs/>
          <w:color w:val="000000"/>
          <w:shd w:val="clear" w:color="auto" w:fill="FFFFFF"/>
          <w:lang w:eastAsia="el-GR" w:bidi="el-GR"/>
        </w:rPr>
        <w:t>V</w:t>
      </w:r>
      <w:r w:rsidR="003E2D3D">
        <w:rPr>
          <w:bCs/>
          <w:color w:val="000000"/>
          <w:shd w:val="clear" w:color="auto" w:fill="FFFFFF"/>
          <w:lang w:val="el-GR" w:eastAsia="el-GR" w:bidi="el-GR"/>
        </w:rPr>
        <w:t>.</w:t>
      </w:r>
      <w:r w:rsidRPr="00612D78">
        <w:rPr>
          <w:lang w:val="el-GR"/>
        </w:rPr>
        <w:t xml:space="preserve"> </w:t>
      </w:r>
      <w:r>
        <w:rPr>
          <w:lang w:val="el-GR"/>
        </w:rPr>
        <w:t xml:space="preserve">συμφωνείται ότι, </w:t>
      </w:r>
      <w:r w:rsidRPr="00612D78">
        <w:rPr>
          <w:bCs/>
          <w:color w:val="000000"/>
          <w:shd w:val="clear" w:color="auto" w:fill="FFFFFF"/>
          <w:lang w:val="el-GR" w:eastAsia="el-GR" w:bidi="el-GR"/>
        </w:rPr>
        <w:t xml:space="preserve">μετά από την ολοκλήρωση των επενδύσεων, τα Μέρη θα συζητήσουν το ενδεχόμενο παραίτησης του Αγοραστή και της Εταιρείας από το δικαίωμα επιφάνειας επί των ελεύθερων τμημάτων του Μητροπολιτικού Πάρκου Πρασίνου και Αναψυχής, υπό </w:t>
      </w:r>
      <w:r w:rsidR="00592D1D">
        <w:rPr>
          <w:bCs/>
          <w:color w:val="000000"/>
          <w:shd w:val="clear" w:color="auto" w:fill="FFFFFF"/>
          <w:lang w:val="el-GR" w:eastAsia="el-GR" w:bidi="el-GR"/>
        </w:rPr>
        <w:t xml:space="preserve">τις προϋποθέσεις </w:t>
      </w:r>
      <w:r w:rsidRPr="00612D78">
        <w:rPr>
          <w:bCs/>
          <w:color w:val="000000"/>
          <w:shd w:val="clear" w:color="auto" w:fill="FFFFFF"/>
          <w:lang w:val="el-GR" w:eastAsia="el-GR" w:bidi="el-GR"/>
        </w:rPr>
        <w:t xml:space="preserve">ότι </w:t>
      </w:r>
      <w:r w:rsidR="00592D1D">
        <w:rPr>
          <w:bCs/>
          <w:color w:val="000000"/>
          <w:shd w:val="clear" w:color="auto" w:fill="FFFFFF"/>
          <w:lang w:val="el-GR" w:eastAsia="el-GR" w:bidi="el-GR"/>
        </w:rPr>
        <w:t xml:space="preserve">α) </w:t>
      </w:r>
      <w:r w:rsidRPr="00612D78">
        <w:rPr>
          <w:bCs/>
          <w:color w:val="000000"/>
          <w:shd w:val="clear" w:color="auto" w:fill="FFFFFF"/>
          <w:lang w:val="el-GR" w:eastAsia="el-GR" w:bidi="el-GR"/>
        </w:rPr>
        <w:t>τη συντήρηση και ασφάλεια του Μητροπολιτικού Πάρκου Πρασίνου θα αναλάβει ο φορέας</w:t>
      </w:r>
      <w:r w:rsidR="00592D1D">
        <w:rPr>
          <w:bCs/>
          <w:color w:val="000000"/>
          <w:shd w:val="clear" w:color="auto" w:fill="FFFFFF"/>
          <w:lang w:val="el-GR" w:eastAsia="el-GR" w:bidi="el-GR"/>
        </w:rPr>
        <w:t xml:space="preserve"> που προβλέπεται στο άρθρο 2 παρ. 2 περ. </w:t>
      </w:r>
      <w:r w:rsidR="00592D1D">
        <w:rPr>
          <w:bCs/>
          <w:color w:val="000000"/>
          <w:shd w:val="clear" w:color="auto" w:fill="FFFFFF"/>
          <w:lang w:eastAsia="el-GR" w:bidi="el-GR"/>
        </w:rPr>
        <w:t>vi</w:t>
      </w:r>
      <w:r w:rsidR="00592D1D">
        <w:rPr>
          <w:bCs/>
          <w:color w:val="000000"/>
          <w:shd w:val="clear" w:color="auto" w:fill="FFFFFF"/>
          <w:lang w:val="el-GR" w:eastAsia="el-GR" w:bidi="el-GR"/>
        </w:rPr>
        <w:t xml:space="preserve"> της Σύμβασης (με απαλλαγή, εφεξής, του Αγοραστή και της Εταιρείας από την ευθύνη και δαπάνη)</w:t>
      </w:r>
      <w:r w:rsidRPr="00612D78">
        <w:rPr>
          <w:bCs/>
          <w:color w:val="000000"/>
          <w:shd w:val="clear" w:color="auto" w:fill="FFFFFF"/>
          <w:lang w:val="el-GR" w:eastAsia="el-GR" w:bidi="el-GR"/>
        </w:rPr>
        <w:t xml:space="preserve">, </w:t>
      </w:r>
      <w:r w:rsidR="00592D1D">
        <w:rPr>
          <w:bCs/>
          <w:color w:val="000000"/>
          <w:shd w:val="clear" w:color="auto" w:fill="FFFFFF"/>
          <w:lang w:val="el-GR" w:eastAsia="el-GR" w:bidi="el-GR"/>
        </w:rPr>
        <w:t xml:space="preserve">β) </w:t>
      </w:r>
      <w:r w:rsidRPr="00612D78">
        <w:rPr>
          <w:bCs/>
          <w:color w:val="000000"/>
          <w:shd w:val="clear" w:color="auto" w:fill="FFFFFF"/>
          <w:lang w:val="el-GR" w:eastAsia="el-GR" w:bidi="el-GR"/>
        </w:rPr>
        <w:t>θα διασφαλιστούν</w:t>
      </w:r>
      <w:r w:rsidRPr="000C5159">
        <w:rPr>
          <w:bCs/>
          <w:color w:val="000000"/>
          <w:shd w:val="clear" w:color="auto" w:fill="FFFFFF"/>
          <w:lang w:val="el-GR" w:eastAsia="el-GR" w:bidi="el-GR"/>
        </w:rPr>
        <w:t>, με τρόπο ικανοποιητικό για τον Αγοραστή και την Εταιρεία,</w:t>
      </w:r>
      <w:r w:rsidRPr="00612D78">
        <w:rPr>
          <w:bCs/>
          <w:color w:val="000000"/>
          <w:shd w:val="clear" w:color="auto" w:fill="FFFFFF"/>
          <w:lang w:val="el-GR" w:eastAsia="el-GR" w:bidi="el-GR"/>
        </w:rPr>
        <w:t xml:space="preserve"> το δικαίωμα διαχείρισης και εκμετάλλευσης του Μητροπολιτικού Πάρκου Πρασίνου και Αναψυχής και το δικαίωμα ανέγερσης κτισμάτων επ’ αυτού και </w:t>
      </w:r>
      <w:r w:rsidR="00592D1D">
        <w:rPr>
          <w:bCs/>
          <w:color w:val="000000"/>
          <w:shd w:val="clear" w:color="auto" w:fill="FFFFFF"/>
          <w:lang w:val="el-GR" w:eastAsia="el-GR" w:bidi="el-GR"/>
        </w:rPr>
        <w:t xml:space="preserve">γ) </w:t>
      </w:r>
      <w:r w:rsidRPr="00612D78">
        <w:rPr>
          <w:bCs/>
          <w:color w:val="000000"/>
          <w:shd w:val="clear" w:color="auto" w:fill="FFFFFF"/>
          <w:lang w:val="el-GR" w:eastAsia="el-GR" w:bidi="el-GR"/>
        </w:rPr>
        <w:t>δε</w:t>
      </w:r>
      <w:r w:rsidR="00592D1D">
        <w:rPr>
          <w:bCs/>
          <w:color w:val="000000"/>
          <w:shd w:val="clear" w:color="auto" w:fill="FFFFFF"/>
          <w:lang w:val="el-GR" w:eastAsia="el-GR" w:bidi="el-GR"/>
        </w:rPr>
        <w:t>ν</w:t>
      </w:r>
      <w:r w:rsidRPr="00612D78">
        <w:rPr>
          <w:bCs/>
          <w:color w:val="000000"/>
          <w:shd w:val="clear" w:color="auto" w:fill="FFFFFF"/>
          <w:lang w:val="el-GR" w:eastAsia="el-GR" w:bidi="el-GR"/>
        </w:rPr>
        <w:t xml:space="preserve"> θα θίγονται καθ’ οιονδήποτε τρόπο το επενδυτικό σχέδιο του Αγοραστή και η </w:t>
      </w:r>
      <w:proofErr w:type="spellStart"/>
      <w:r w:rsidRPr="00612D78">
        <w:rPr>
          <w:bCs/>
          <w:color w:val="000000"/>
          <w:shd w:val="clear" w:color="auto" w:fill="FFFFFF"/>
          <w:lang w:val="el-GR" w:eastAsia="el-GR" w:bidi="el-GR"/>
        </w:rPr>
        <w:t>υλοποιηθείσα</w:t>
      </w:r>
      <w:proofErr w:type="spellEnd"/>
      <w:r w:rsidRPr="00612D78">
        <w:rPr>
          <w:bCs/>
          <w:color w:val="000000"/>
          <w:shd w:val="clear" w:color="auto" w:fill="FFFFFF"/>
          <w:lang w:val="el-GR" w:eastAsia="el-GR" w:bidi="el-GR"/>
        </w:rPr>
        <w:t xml:space="preserve"> δόμηση και οι χρήσεις γης.</w:t>
      </w:r>
    </w:p>
    <w:p w:rsidR="00A36B1F"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Με τον όρο Ι</w:t>
      </w:r>
      <w:r w:rsidRPr="00612D78">
        <w:rPr>
          <w:bCs/>
          <w:color w:val="000000"/>
          <w:shd w:val="clear" w:color="auto" w:fill="FFFFFF"/>
          <w:lang w:eastAsia="el-GR" w:bidi="el-GR"/>
        </w:rPr>
        <w:t>V</w:t>
      </w:r>
      <w:r w:rsidR="003E2D3D">
        <w:rPr>
          <w:bCs/>
          <w:color w:val="000000"/>
          <w:shd w:val="clear" w:color="auto" w:fill="FFFFFF"/>
          <w:lang w:val="el-GR" w:eastAsia="el-GR" w:bidi="el-GR"/>
        </w:rPr>
        <w:t>.</w:t>
      </w:r>
      <w:r w:rsidRPr="00612D78">
        <w:rPr>
          <w:bCs/>
          <w:color w:val="000000"/>
          <w:shd w:val="clear" w:color="auto" w:fill="FFFFFF"/>
          <w:lang w:val="el-GR" w:eastAsia="el-GR" w:bidi="el-GR"/>
        </w:rPr>
        <w:t xml:space="preserve"> </w:t>
      </w:r>
      <w:r w:rsidR="007C1B2D">
        <w:rPr>
          <w:bCs/>
          <w:color w:val="000000"/>
          <w:shd w:val="clear" w:color="auto" w:fill="FFFFFF"/>
          <w:lang w:val="el-GR" w:eastAsia="el-GR" w:bidi="el-GR"/>
        </w:rPr>
        <w:t xml:space="preserve">τα Μέρη συμφωνούν, </w:t>
      </w:r>
      <w:r w:rsidR="0033651F">
        <w:rPr>
          <w:bCs/>
          <w:color w:val="000000"/>
          <w:shd w:val="clear" w:color="auto" w:fill="FFFFFF"/>
          <w:lang w:val="el-GR" w:eastAsia="el-GR" w:bidi="el-GR"/>
        </w:rPr>
        <w:t>επίσης</w:t>
      </w:r>
      <w:r w:rsidR="00516C8A">
        <w:rPr>
          <w:bCs/>
          <w:color w:val="000000"/>
          <w:shd w:val="clear" w:color="auto" w:fill="FFFFFF"/>
          <w:lang w:val="el-GR" w:eastAsia="el-GR" w:bidi="el-GR"/>
        </w:rPr>
        <w:t>, τα εξής</w:t>
      </w:r>
      <w:r w:rsidRPr="00612D78">
        <w:rPr>
          <w:bCs/>
          <w:color w:val="000000"/>
          <w:shd w:val="clear" w:color="auto" w:fill="FFFFFF"/>
          <w:lang w:val="el-GR" w:eastAsia="el-GR" w:bidi="el-GR"/>
        </w:rPr>
        <w:t>:</w:t>
      </w:r>
    </w:p>
    <w:p w:rsidR="00516C8A" w:rsidRDefault="00516C8A"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 xml:space="preserve">α) Ότι </w:t>
      </w:r>
      <w:r w:rsidRPr="00516C8A">
        <w:rPr>
          <w:bCs/>
          <w:color w:val="000000"/>
          <w:shd w:val="clear" w:color="auto" w:fill="FFFFFF"/>
          <w:lang w:val="el-GR" w:eastAsia="el-GR" w:bidi="el-GR"/>
        </w:rPr>
        <w:t>το Μητροπολιτικό Πάρκο Πρασίνου και Αναψυχής θα διατηρείται ανοιχτό στο κοινό, και δεν θα επιβληθούν περιορισμοί στην πρόσβαση των πολιτών, ώστε αυτό να λειτουργεί κατ’ αποτέλεσμα ως κοινόχρηστος χώρος</w:t>
      </w:r>
      <w:r>
        <w:rPr>
          <w:bCs/>
          <w:color w:val="000000"/>
          <w:shd w:val="clear" w:color="auto" w:fill="FFFFFF"/>
          <w:lang w:val="el-GR" w:eastAsia="el-GR" w:bidi="el-GR"/>
        </w:rPr>
        <w:t xml:space="preserve"> (όρος </w:t>
      </w:r>
      <w:r>
        <w:rPr>
          <w:bCs/>
          <w:color w:val="000000"/>
          <w:shd w:val="clear" w:color="auto" w:fill="FFFFFF"/>
          <w:lang w:eastAsia="el-GR" w:bidi="el-GR"/>
        </w:rPr>
        <w:t>IV</w:t>
      </w:r>
      <w:r w:rsidR="003E2D3D">
        <w:rPr>
          <w:bCs/>
          <w:color w:val="000000"/>
          <w:shd w:val="clear" w:color="auto" w:fill="FFFFFF"/>
          <w:lang w:val="el-GR" w:eastAsia="el-GR" w:bidi="el-GR"/>
        </w:rPr>
        <w:t>.</w:t>
      </w:r>
      <w:r w:rsidR="0033651F">
        <w:rPr>
          <w:bCs/>
          <w:color w:val="000000"/>
          <w:shd w:val="clear" w:color="auto" w:fill="FFFFFF"/>
          <w:lang w:val="el-GR" w:eastAsia="el-GR" w:bidi="el-GR"/>
        </w:rPr>
        <w:t xml:space="preserve"> παρ.</w:t>
      </w:r>
      <w:r>
        <w:rPr>
          <w:bCs/>
          <w:color w:val="000000"/>
          <w:shd w:val="clear" w:color="auto" w:fill="FFFFFF"/>
          <w:lang w:val="el-GR" w:eastAsia="el-GR" w:bidi="el-GR"/>
        </w:rPr>
        <w:t>1.2.)</w:t>
      </w:r>
      <w:r w:rsidRPr="00516C8A">
        <w:rPr>
          <w:bCs/>
          <w:color w:val="000000"/>
          <w:shd w:val="clear" w:color="auto" w:fill="FFFFFF"/>
          <w:lang w:val="el-GR" w:eastAsia="el-GR" w:bidi="el-GR"/>
        </w:rPr>
        <w:t>.</w:t>
      </w:r>
    </w:p>
    <w:p w:rsidR="00516C8A" w:rsidRPr="00516C8A" w:rsidRDefault="00516C8A"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β) Ότι οι</w:t>
      </w:r>
      <w:r w:rsidRPr="00516C8A">
        <w:rPr>
          <w:bCs/>
          <w:color w:val="000000"/>
          <w:shd w:val="clear" w:color="auto" w:fill="FFFFFF"/>
          <w:lang w:val="el-GR" w:eastAsia="el-GR" w:bidi="el-GR"/>
        </w:rPr>
        <w:t xml:space="preserve"> υφιστάμενες αθλητικές εγκαταστάσεις του Εθνικού Αθλητικού Κέντρου Νεότητας Αγίου Κοσμά </w:t>
      </w:r>
      <w:r>
        <w:rPr>
          <w:bCs/>
          <w:color w:val="000000"/>
          <w:shd w:val="clear" w:color="auto" w:fill="FFFFFF"/>
          <w:lang w:val="el-GR" w:eastAsia="el-GR" w:bidi="el-GR"/>
        </w:rPr>
        <w:t xml:space="preserve">θα παραμείνουν </w:t>
      </w:r>
      <w:r w:rsidRPr="00516C8A">
        <w:rPr>
          <w:bCs/>
          <w:color w:val="000000"/>
          <w:shd w:val="clear" w:color="auto" w:fill="FFFFFF"/>
          <w:lang w:val="el-GR" w:eastAsia="el-GR" w:bidi="el-GR"/>
        </w:rPr>
        <w:t>σε λειτουργία έως την</w:t>
      </w:r>
      <w:r>
        <w:rPr>
          <w:bCs/>
          <w:color w:val="000000"/>
          <w:shd w:val="clear" w:color="auto" w:fill="FFFFFF"/>
          <w:lang w:val="el-GR" w:eastAsia="el-GR" w:bidi="el-GR"/>
        </w:rPr>
        <w:t xml:space="preserve"> σταδιακή </w:t>
      </w:r>
      <w:r>
        <w:rPr>
          <w:bCs/>
          <w:color w:val="000000"/>
          <w:shd w:val="clear" w:color="auto" w:fill="FFFFFF"/>
          <w:lang w:val="el-GR" w:eastAsia="el-GR" w:bidi="el-GR"/>
        </w:rPr>
        <w:lastRenderedPageBreak/>
        <w:t xml:space="preserve">αντικατάστασή τους </w:t>
      </w:r>
      <w:r w:rsidRPr="00516C8A">
        <w:rPr>
          <w:bCs/>
          <w:color w:val="000000"/>
          <w:shd w:val="clear" w:color="auto" w:fill="FFFFFF"/>
          <w:lang w:val="el-GR" w:eastAsia="el-GR" w:bidi="el-GR"/>
        </w:rPr>
        <w:t>με αντίστοιχες εγκαταστάσεις εντός του Μητροπολιτικού Πάρκου Πρασίνου και Αναψυχής</w:t>
      </w:r>
      <w:r>
        <w:rPr>
          <w:bCs/>
          <w:color w:val="000000"/>
          <w:shd w:val="clear" w:color="auto" w:fill="FFFFFF"/>
          <w:lang w:val="el-GR" w:eastAsia="el-GR" w:bidi="el-GR"/>
        </w:rPr>
        <w:t xml:space="preserve">, με παράλληλη εγγύηση του Ελληνικού Δημοσίου </w:t>
      </w:r>
      <w:r w:rsidRPr="00516C8A">
        <w:rPr>
          <w:bCs/>
          <w:color w:val="000000"/>
          <w:shd w:val="clear" w:color="auto" w:fill="FFFFFF"/>
          <w:lang w:val="el-GR" w:eastAsia="el-GR" w:bidi="el-GR"/>
        </w:rPr>
        <w:t>ότι θα προβεί σε κάθε ενέργεια με δική του ευθύνη, προκειμένου να απομακρυνθούν οι χρήστες των αθλητικών εγκαταστάσεων</w:t>
      </w:r>
      <w:r>
        <w:rPr>
          <w:bCs/>
          <w:color w:val="000000"/>
          <w:shd w:val="clear" w:color="auto" w:fill="FFFFFF"/>
          <w:lang w:val="el-GR" w:eastAsia="el-GR" w:bidi="el-GR"/>
        </w:rPr>
        <w:t>, εάν αυτό κρίνεται αναγκαίο για την πρόοδο των εργασιών (όρος</w:t>
      </w:r>
      <w:r w:rsidRPr="00516C8A">
        <w:rPr>
          <w:bCs/>
          <w:color w:val="000000"/>
          <w:shd w:val="clear" w:color="auto" w:fill="FFFFFF"/>
          <w:lang w:val="el-GR" w:eastAsia="el-GR" w:bidi="el-GR"/>
        </w:rPr>
        <w:t xml:space="preserve"> </w:t>
      </w:r>
      <w:r>
        <w:rPr>
          <w:bCs/>
          <w:color w:val="000000"/>
          <w:shd w:val="clear" w:color="auto" w:fill="FFFFFF"/>
          <w:lang w:eastAsia="el-GR" w:bidi="el-GR"/>
        </w:rPr>
        <w:t>IV</w:t>
      </w:r>
      <w:r w:rsidR="003E2D3D">
        <w:rPr>
          <w:bCs/>
          <w:color w:val="000000"/>
          <w:shd w:val="clear" w:color="auto" w:fill="FFFFFF"/>
          <w:lang w:val="el-GR" w:eastAsia="el-GR" w:bidi="el-GR"/>
        </w:rPr>
        <w:t>.</w:t>
      </w:r>
      <w:r w:rsidR="0033651F">
        <w:rPr>
          <w:bCs/>
          <w:color w:val="000000"/>
          <w:shd w:val="clear" w:color="auto" w:fill="FFFFFF"/>
          <w:lang w:val="el-GR" w:eastAsia="el-GR" w:bidi="el-GR"/>
        </w:rPr>
        <w:t xml:space="preserve"> παρ.</w:t>
      </w:r>
      <w:r>
        <w:rPr>
          <w:bCs/>
          <w:color w:val="000000"/>
          <w:shd w:val="clear" w:color="auto" w:fill="FFFFFF"/>
          <w:lang w:val="el-GR" w:eastAsia="el-GR" w:bidi="el-GR"/>
        </w:rPr>
        <w:t>2)</w:t>
      </w:r>
      <w:r w:rsidRPr="00516C8A">
        <w:rPr>
          <w:bCs/>
          <w:color w:val="000000"/>
          <w:shd w:val="clear" w:color="auto" w:fill="FFFFFF"/>
          <w:lang w:val="el-GR" w:eastAsia="el-GR" w:bidi="el-GR"/>
        </w:rPr>
        <w:t>.</w:t>
      </w:r>
    </w:p>
    <w:p w:rsidR="00A36B1F" w:rsidRPr="00612D78" w:rsidRDefault="0033651F"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γ</w:t>
      </w:r>
      <w:r w:rsidR="00A36B1F" w:rsidRPr="00612D78">
        <w:rPr>
          <w:bCs/>
          <w:color w:val="000000"/>
          <w:shd w:val="clear" w:color="auto" w:fill="FFFFFF"/>
          <w:lang w:val="el-GR" w:eastAsia="el-GR" w:bidi="el-GR"/>
        </w:rPr>
        <w:t xml:space="preserve">) </w:t>
      </w:r>
      <w:r w:rsidR="00516C8A">
        <w:rPr>
          <w:bCs/>
          <w:color w:val="000000"/>
          <w:shd w:val="clear" w:color="auto" w:fill="FFFFFF"/>
          <w:lang w:val="el-GR" w:eastAsia="el-GR" w:bidi="el-GR"/>
        </w:rPr>
        <w:t>Ότι</w:t>
      </w:r>
      <w:r w:rsidR="00A36B1F" w:rsidRPr="00612D78">
        <w:rPr>
          <w:bCs/>
          <w:color w:val="000000"/>
          <w:shd w:val="clear" w:color="auto" w:fill="FFFFFF"/>
          <w:lang w:val="el-GR" w:eastAsia="el-GR" w:bidi="el-GR"/>
        </w:rPr>
        <w:t xml:space="preserve"> </w:t>
      </w:r>
      <w:r w:rsidR="00962613">
        <w:rPr>
          <w:bCs/>
          <w:color w:val="000000"/>
          <w:shd w:val="clear" w:color="auto" w:fill="FFFFFF"/>
          <w:lang w:eastAsia="el-GR" w:bidi="el-GR"/>
        </w:rPr>
        <w:t>i</w:t>
      </w:r>
      <w:r w:rsidR="00516C8A">
        <w:rPr>
          <w:bCs/>
          <w:color w:val="000000"/>
          <w:shd w:val="clear" w:color="auto" w:fill="FFFFFF"/>
          <w:lang w:val="el-GR" w:eastAsia="el-GR" w:bidi="el-GR"/>
        </w:rPr>
        <w:t xml:space="preserve">) </w:t>
      </w:r>
      <w:r w:rsidR="00A36B1F" w:rsidRPr="00612D78">
        <w:rPr>
          <w:bCs/>
          <w:color w:val="000000"/>
          <w:shd w:val="clear" w:color="auto" w:fill="FFFFFF"/>
          <w:lang w:val="el-GR" w:eastAsia="el-GR" w:bidi="el-GR"/>
        </w:rPr>
        <w:t>το Μητροπολιτικό Πάρκο Πρασίνου και Αναψυχής θα είναι ενιαίο και ανοικτό στο κοινό και θα έχει έκταση τουλάχιστον 2.000.000 τ.μ. (όρος Ι</w:t>
      </w:r>
      <w:r w:rsidR="00A36B1F" w:rsidRPr="00612D78">
        <w:rPr>
          <w:bCs/>
          <w:color w:val="000000"/>
          <w:shd w:val="clear" w:color="auto" w:fill="FFFFFF"/>
          <w:lang w:eastAsia="el-GR" w:bidi="el-GR"/>
        </w:rPr>
        <w:t>V</w:t>
      </w:r>
      <w:r w:rsidR="00962613">
        <w:rPr>
          <w:bCs/>
          <w:color w:val="000000"/>
          <w:shd w:val="clear" w:color="auto" w:fill="FFFFFF"/>
          <w:lang w:val="el-GR" w:eastAsia="el-GR" w:bidi="el-GR"/>
        </w:rPr>
        <w:t>.</w:t>
      </w:r>
      <w:r w:rsidR="00A36B1F" w:rsidRPr="00612D78">
        <w:rPr>
          <w:bCs/>
          <w:color w:val="000000"/>
          <w:shd w:val="clear" w:color="auto" w:fill="FFFFFF"/>
          <w:lang w:val="el-GR" w:eastAsia="el-GR" w:bidi="el-GR"/>
        </w:rPr>
        <w:t xml:space="preserve"> παρ. 3)</w:t>
      </w:r>
      <w:r w:rsidR="00962613">
        <w:rPr>
          <w:bCs/>
          <w:color w:val="000000"/>
          <w:shd w:val="clear" w:color="auto" w:fill="FFFFFF"/>
          <w:lang w:val="el-GR" w:eastAsia="el-GR" w:bidi="el-GR"/>
        </w:rPr>
        <w:t xml:space="preserve">, </w:t>
      </w:r>
      <w:r w:rsidR="00962613">
        <w:rPr>
          <w:bCs/>
          <w:color w:val="000000"/>
          <w:shd w:val="clear" w:color="auto" w:fill="FFFFFF"/>
          <w:lang w:eastAsia="el-GR" w:bidi="el-GR"/>
        </w:rPr>
        <w:t>ii</w:t>
      </w:r>
      <w:r w:rsidR="00516C8A">
        <w:rPr>
          <w:bCs/>
          <w:color w:val="000000"/>
          <w:shd w:val="clear" w:color="auto" w:fill="FFFFFF"/>
          <w:lang w:val="el-GR" w:eastAsia="el-GR" w:bidi="el-GR"/>
        </w:rPr>
        <w:t>) το</w:t>
      </w:r>
      <w:r w:rsidR="00516C8A" w:rsidRPr="00516C8A">
        <w:rPr>
          <w:bCs/>
          <w:color w:val="000000"/>
          <w:shd w:val="clear" w:color="auto" w:fill="FFFFFF"/>
          <w:lang w:val="el-GR" w:eastAsia="el-GR" w:bidi="el-GR"/>
        </w:rPr>
        <w:t xml:space="preserve"> Μητροπολιτικό Πάρκο, οι κοινόχρηστοι  χώροι πρασίνου και οι ανοιχτοί χώροι στο Ακίνητο θα ανέρχονται κατά την εφαρμογή του Σχεδίου Ολοκληρωμένης Ανάπτυξης σε τουλάχιστον 2.600.000 τ.μ. και</w:t>
      </w:r>
      <w:r w:rsidR="00516C8A">
        <w:rPr>
          <w:bCs/>
          <w:color w:val="000000"/>
          <w:shd w:val="clear" w:color="auto" w:fill="FFFFFF"/>
          <w:lang w:val="el-GR" w:eastAsia="el-GR" w:bidi="el-GR"/>
        </w:rPr>
        <w:t xml:space="preserve"> </w:t>
      </w:r>
      <w:r w:rsidR="00962613">
        <w:rPr>
          <w:bCs/>
          <w:color w:val="000000"/>
          <w:shd w:val="clear" w:color="auto" w:fill="FFFFFF"/>
          <w:lang w:eastAsia="el-GR" w:bidi="el-GR"/>
        </w:rPr>
        <w:t>iii</w:t>
      </w:r>
      <w:r w:rsidR="00516C8A" w:rsidRPr="00516C8A">
        <w:rPr>
          <w:bCs/>
          <w:color w:val="000000"/>
          <w:shd w:val="clear" w:color="auto" w:fill="FFFFFF"/>
          <w:lang w:val="el-GR" w:eastAsia="el-GR" w:bidi="el-GR"/>
        </w:rPr>
        <w:t xml:space="preserve">) </w:t>
      </w:r>
      <w:r w:rsidR="00BD43E8">
        <w:rPr>
          <w:bCs/>
          <w:color w:val="000000"/>
          <w:shd w:val="clear" w:color="auto" w:fill="FFFFFF"/>
          <w:lang w:val="el-GR" w:eastAsia="el-GR" w:bidi="el-GR"/>
        </w:rPr>
        <w:t xml:space="preserve">επιπροσθέτως των  </w:t>
      </w:r>
      <w:proofErr w:type="spellStart"/>
      <w:r w:rsidR="00BD43E8">
        <w:rPr>
          <w:bCs/>
          <w:color w:val="000000"/>
          <w:shd w:val="clear" w:color="auto" w:fill="FFFFFF"/>
          <w:lang w:val="el-GR" w:eastAsia="el-GR" w:bidi="el-GR"/>
        </w:rPr>
        <w:t>προαναφερομένων</w:t>
      </w:r>
      <w:proofErr w:type="spellEnd"/>
      <w:r w:rsidR="00BD43E8">
        <w:rPr>
          <w:bCs/>
          <w:color w:val="000000"/>
          <w:shd w:val="clear" w:color="auto" w:fill="FFFFFF"/>
          <w:lang w:val="el-GR" w:eastAsia="el-GR" w:bidi="el-GR"/>
        </w:rPr>
        <w:t xml:space="preserve"> τ.μ. , </w:t>
      </w:r>
      <w:r w:rsidR="00516C8A" w:rsidRPr="00516C8A">
        <w:rPr>
          <w:bCs/>
          <w:color w:val="000000"/>
          <w:shd w:val="clear" w:color="auto" w:fill="FFFFFF"/>
          <w:lang w:val="el-GR" w:eastAsia="el-GR" w:bidi="el-GR"/>
        </w:rPr>
        <w:t>εκτάσεις συνολικού εμβαδού 300.000 τ.μ. προορίζονται για τις απαιτούμενες χρήσεις κοινής ωφέλειας και τις χρήσεις κοινωνικής ανταποδοτικότητας, υπό την  προϋπόθεση ότι θα είναι συμβατές με το Σχέδιο Ολοκληρωμένης Ανάπτυξης και το επενδυτικό σχέδιο του Αγοραστή</w:t>
      </w:r>
      <w:r w:rsidR="00516C8A">
        <w:rPr>
          <w:bCs/>
          <w:color w:val="000000"/>
          <w:shd w:val="clear" w:color="auto" w:fill="FFFFFF"/>
          <w:lang w:val="el-GR" w:eastAsia="el-GR" w:bidi="el-GR"/>
        </w:rPr>
        <w:t xml:space="preserve"> (όρος </w:t>
      </w:r>
      <w:r w:rsidR="00516C8A">
        <w:rPr>
          <w:bCs/>
          <w:color w:val="000000"/>
          <w:shd w:val="clear" w:color="auto" w:fill="FFFFFF"/>
          <w:lang w:eastAsia="el-GR" w:bidi="el-GR"/>
        </w:rPr>
        <w:t>IV</w:t>
      </w:r>
      <w:r w:rsidR="00962613">
        <w:rPr>
          <w:bCs/>
          <w:color w:val="000000"/>
          <w:shd w:val="clear" w:color="auto" w:fill="FFFFFF"/>
          <w:lang w:val="el-GR" w:eastAsia="el-GR" w:bidi="el-GR"/>
        </w:rPr>
        <w:t>.</w:t>
      </w:r>
      <w:r>
        <w:rPr>
          <w:bCs/>
          <w:color w:val="000000"/>
          <w:shd w:val="clear" w:color="auto" w:fill="FFFFFF"/>
          <w:lang w:val="el-GR" w:eastAsia="el-GR" w:bidi="el-GR"/>
        </w:rPr>
        <w:t xml:space="preserve"> παρ. </w:t>
      </w:r>
      <w:r w:rsidR="00516C8A">
        <w:rPr>
          <w:bCs/>
          <w:color w:val="000000"/>
          <w:shd w:val="clear" w:color="auto" w:fill="FFFFFF"/>
          <w:lang w:val="el-GR" w:eastAsia="el-GR" w:bidi="el-GR"/>
        </w:rPr>
        <w:t>3)</w:t>
      </w:r>
      <w:r w:rsidR="00A36B1F" w:rsidRPr="00612D78">
        <w:rPr>
          <w:bCs/>
          <w:color w:val="000000"/>
          <w:shd w:val="clear" w:color="auto" w:fill="FFFFFF"/>
          <w:lang w:val="el-GR" w:eastAsia="el-GR" w:bidi="el-GR"/>
        </w:rPr>
        <w:t>.</w:t>
      </w:r>
    </w:p>
    <w:p w:rsidR="00A36B1F" w:rsidRPr="00612D78" w:rsidRDefault="0033651F"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δ</w:t>
      </w:r>
      <w:r w:rsidR="00A36B1F" w:rsidRPr="00612D78">
        <w:rPr>
          <w:bCs/>
          <w:color w:val="000000"/>
          <w:shd w:val="clear" w:color="auto" w:fill="FFFFFF"/>
          <w:lang w:val="el-GR" w:eastAsia="el-GR" w:bidi="el-GR"/>
        </w:rPr>
        <w:t xml:space="preserve">) </w:t>
      </w:r>
      <w:r>
        <w:rPr>
          <w:bCs/>
          <w:color w:val="000000"/>
          <w:shd w:val="clear" w:color="auto" w:fill="FFFFFF"/>
          <w:lang w:val="el-GR" w:eastAsia="el-GR" w:bidi="el-GR"/>
        </w:rPr>
        <w:t>Ως</w:t>
      </w:r>
      <w:r w:rsidR="00A36B1F" w:rsidRPr="00612D78">
        <w:rPr>
          <w:bCs/>
          <w:color w:val="000000"/>
          <w:shd w:val="clear" w:color="auto" w:fill="FFFFFF"/>
          <w:lang w:val="el-GR" w:eastAsia="el-GR" w:bidi="el-GR"/>
        </w:rPr>
        <w:t xml:space="preserve"> προς την Παράκτια Ζώνη, </w:t>
      </w:r>
      <w:r>
        <w:rPr>
          <w:bCs/>
          <w:color w:val="000000"/>
          <w:shd w:val="clear" w:color="auto" w:fill="FFFFFF"/>
          <w:lang w:val="el-GR" w:eastAsia="el-GR" w:bidi="el-GR"/>
        </w:rPr>
        <w:t>ότι θα διατηρηθεί χαμηλό ποσοστό κάλυψης</w:t>
      </w:r>
      <w:r w:rsidR="00A36B1F" w:rsidRPr="00612D78">
        <w:rPr>
          <w:bCs/>
          <w:color w:val="000000"/>
          <w:shd w:val="clear" w:color="auto" w:fill="FFFFFF"/>
          <w:lang w:val="el-GR" w:eastAsia="el-GR" w:bidi="el-GR"/>
        </w:rPr>
        <w:t>, που δε</w:t>
      </w:r>
      <w:r>
        <w:rPr>
          <w:bCs/>
          <w:color w:val="000000"/>
          <w:shd w:val="clear" w:color="auto" w:fill="FFFFFF"/>
          <w:lang w:val="el-GR" w:eastAsia="el-GR" w:bidi="el-GR"/>
        </w:rPr>
        <w:t>ν</w:t>
      </w:r>
      <w:r w:rsidR="00A36B1F" w:rsidRPr="00612D78">
        <w:rPr>
          <w:bCs/>
          <w:color w:val="000000"/>
          <w:shd w:val="clear" w:color="auto" w:fill="FFFFFF"/>
          <w:lang w:val="el-GR" w:eastAsia="el-GR" w:bidi="el-GR"/>
        </w:rPr>
        <w:t xml:space="preserve"> θα υπερβαίνει το 15% επί του συνόλου της έκτασης της Παράκτιας Ζώνης (όρος Ι</w:t>
      </w:r>
      <w:r w:rsidR="00A36B1F" w:rsidRPr="00612D78">
        <w:rPr>
          <w:bCs/>
          <w:color w:val="000000"/>
          <w:shd w:val="clear" w:color="auto" w:fill="FFFFFF"/>
          <w:lang w:eastAsia="el-GR" w:bidi="el-GR"/>
        </w:rPr>
        <w:t>V</w:t>
      </w:r>
      <w:r w:rsidR="00962613">
        <w:rPr>
          <w:bCs/>
          <w:color w:val="000000"/>
          <w:shd w:val="clear" w:color="auto" w:fill="FFFFFF"/>
          <w:lang w:val="el-GR" w:eastAsia="el-GR" w:bidi="el-GR"/>
        </w:rPr>
        <w:t>.</w:t>
      </w:r>
      <w:r w:rsidR="00A36B1F" w:rsidRPr="00612D78">
        <w:rPr>
          <w:bCs/>
          <w:color w:val="000000"/>
          <w:shd w:val="clear" w:color="auto" w:fill="FFFFFF"/>
          <w:lang w:val="el-GR" w:eastAsia="el-GR" w:bidi="el-GR"/>
        </w:rPr>
        <w:t xml:space="preserve"> παρ. 4).</w:t>
      </w:r>
    </w:p>
    <w:p w:rsidR="00A36B1F" w:rsidRPr="00612D78" w:rsidRDefault="0033651F"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ε</w:t>
      </w:r>
      <w:r w:rsidR="00A36B1F" w:rsidRPr="00612D78">
        <w:rPr>
          <w:bCs/>
          <w:color w:val="000000"/>
          <w:shd w:val="clear" w:color="auto" w:fill="FFFFFF"/>
          <w:lang w:val="el-GR" w:eastAsia="el-GR" w:bidi="el-GR"/>
        </w:rPr>
        <w:t xml:space="preserve">) </w:t>
      </w:r>
      <w:r>
        <w:rPr>
          <w:bCs/>
          <w:color w:val="000000"/>
          <w:shd w:val="clear" w:color="auto" w:fill="FFFFFF"/>
          <w:lang w:val="el-GR" w:eastAsia="el-GR" w:bidi="el-GR"/>
        </w:rPr>
        <w:t>Ότι ο Αγοραστής θα διασφαλίσει</w:t>
      </w:r>
      <w:r w:rsidR="00C159E5">
        <w:rPr>
          <w:bCs/>
          <w:color w:val="000000"/>
          <w:shd w:val="clear" w:color="auto" w:fill="FFFFFF"/>
          <w:lang w:val="el-GR" w:eastAsia="el-GR" w:bidi="el-GR"/>
        </w:rPr>
        <w:t xml:space="preserve"> </w:t>
      </w:r>
      <w:r>
        <w:rPr>
          <w:bCs/>
          <w:color w:val="000000"/>
          <w:shd w:val="clear" w:color="auto" w:fill="FFFFFF"/>
          <w:lang w:val="el-GR" w:eastAsia="el-GR" w:bidi="el-GR"/>
        </w:rPr>
        <w:t>την εφαρμογή το</w:t>
      </w:r>
      <w:r w:rsidR="00962613">
        <w:rPr>
          <w:bCs/>
          <w:color w:val="000000"/>
          <w:shd w:val="clear" w:color="auto" w:fill="FFFFFF"/>
          <w:lang w:val="el-GR" w:eastAsia="el-GR" w:bidi="el-GR"/>
        </w:rPr>
        <w:t>υ</w:t>
      </w:r>
      <w:r>
        <w:rPr>
          <w:bCs/>
          <w:color w:val="000000"/>
          <w:shd w:val="clear" w:color="auto" w:fill="FFFFFF"/>
          <w:lang w:val="el-GR" w:eastAsia="el-GR" w:bidi="el-GR"/>
        </w:rPr>
        <w:t xml:space="preserve"> </w:t>
      </w:r>
      <w:r w:rsidR="00A36B1F" w:rsidRPr="00612D78">
        <w:rPr>
          <w:bCs/>
          <w:color w:val="000000"/>
          <w:shd w:val="clear" w:color="auto" w:fill="FFFFFF"/>
          <w:lang w:val="el-GR" w:eastAsia="el-GR" w:bidi="el-GR"/>
        </w:rPr>
        <w:t xml:space="preserve">κανόνα </w:t>
      </w:r>
      <w:r>
        <w:rPr>
          <w:bCs/>
          <w:color w:val="000000"/>
          <w:shd w:val="clear" w:color="auto" w:fill="FFFFFF"/>
          <w:lang w:val="el-GR" w:eastAsia="el-GR" w:bidi="el-GR"/>
        </w:rPr>
        <w:t>το</w:t>
      </w:r>
      <w:r w:rsidR="00962613">
        <w:rPr>
          <w:bCs/>
          <w:color w:val="000000"/>
          <w:shd w:val="clear" w:color="auto" w:fill="FFFFFF"/>
          <w:lang w:val="el-GR" w:eastAsia="el-GR" w:bidi="el-GR"/>
        </w:rPr>
        <w:t>υ</w:t>
      </w:r>
      <w:r>
        <w:rPr>
          <w:bCs/>
          <w:color w:val="000000"/>
          <w:shd w:val="clear" w:color="auto" w:fill="FFFFFF"/>
          <w:lang w:val="el-GR" w:eastAsia="el-GR" w:bidi="el-GR"/>
        </w:rPr>
        <w:t xml:space="preserve"> </w:t>
      </w:r>
      <w:r w:rsidR="00A36B1F" w:rsidRPr="00612D78">
        <w:rPr>
          <w:bCs/>
          <w:color w:val="000000"/>
          <w:shd w:val="clear" w:color="auto" w:fill="FFFFFF"/>
          <w:lang w:val="el-GR" w:eastAsia="el-GR" w:bidi="el-GR"/>
        </w:rPr>
        <w:t>ανεμπόδιστου της κοινής χρήσης του αιγιαλού και της παραλία</w:t>
      </w:r>
      <w:r w:rsidR="00C159E5">
        <w:rPr>
          <w:bCs/>
          <w:color w:val="000000"/>
          <w:shd w:val="clear" w:color="auto" w:fill="FFFFFF"/>
          <w:lang w:val="el-GR" w:eastAsia="el-GR" w:bidi="el-GR"/>
        </w:rPr>
        <w:t>ς</w:t>
      </w:r>
      <w:r w:rsidR="00A36B1F" w:rsidRPr="00612D78">
        <w:rPr>
          <w:bCs/>
          <w:color w:val="000000"/>
          <w:shd w:val="clear" w:color="auto" w:fill="FFFFFF"/>
          <w:lang w:val="el-GR" w:eastAsia="el-GR" w:bidi="el-GR"/>
        </w:rPr>
        <w:t xml:space="preserve"> και της εύκολης πρόσβασης (όρος Ι</w:t>
      </w:r>
      <w:r w:rsidR="00A36B1F" w:rsidRPr="00612D78">
        <w:rPr>
          <w:bCs/>
          <w:color w:val="000000"/>
          <w:shd w:val="clear" w:color="auto" w:fill="FFFFFF"/>
          <w:lang w:eastAsia="el-GR" w:bidi="el-GR"/>
        </w:rPr>
        <w:t>V</w:t>
      </w:r>
      <w:r w:rsidR="00962613">
        <w:rPr>
          <w:bCs/>
          <w:color w:val="000000"/>
          <w:shd w:val="clear" w:color="auto" w:fill="FFFFFF"/>
          <w:lang w:val="el-GR" w:eastAsia="el-GR" w:bidi="el-GR"/>
        </w:rPr>
        <w:t>.</w:t>
      </w:r>
      <w:r w:rsidR="00A36B1F" w:rsidRPr="00612D78">
        <w:rPr>
          <w:bCs/>
          <w:color w:val="000000"/>
          <w:shd w:val="clear" w:color="auto" w:fill="FFFFFF"/>
          <w:lang w:val="el-GR" w:eastAsia="el-GR" w:bidi="el-GR"/>
        </w:rPr>
        <w:t xml:space="preserve"> παρ. 5).</w:t>
      </w:r>
    </w:p>
    <w:p w:rsidR="00A36B1F" w:rsidRPr="00612D78" w:rsidRDefault="0033651F"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στ</w:t>
      </w:r>
      <w:r w:rsidR="00A36B1F" w:rsidRPr="00612D78">
        <w:rPr>
          <w:bCs/>
          <w:color w:val="000000"/>
          <w:shd w:val="clear" w:color="auto" w:fill="FFFFFF"/>
          <w:lang w:val="el-GR" w:eastAsia="el-GR" w:bidi="el-GR"/>
        </w:rPr>
        <w:t xml:space="preserve">) </w:t>
      </w:r>
      <w:r>
        <w:rPr>
          <w:bCs/>
          <w:color w:val="000000"/>
          <w:shd w:val="clear" w:color="auto" w:fill="FFFFFF"/>
          <w:lang w:val="el-GR" w:eastAsia="el-GR" w:bidi="el-GR"/>
        </w:rPr>
        <w:t>Ότι</w:t>
      </w:r>
      <w:r w:rsidR="00A36B1F" w:rsidRPr="00612D78">
        <w:rPr>
          <w:bCs/>
          <w:color w:val="000000"/>
          <w:shd w:val="clear" w:color="auto" w:fill="FFFFFF"/>
          <w:lang w:val="el-GR" w:eastAsia="el-GR" w:bidi="el-GR"/>
        </w:rPr>
        <w:t xml:space="preserve"> η συνολική δόμηση στο Ακίνητο δεν θα υπερβεί τα δύο εκατομμύρια επτακόσιες χιλιάδες τετραγωνικά μέτρα (2.700.000τ.μ)</w:t>
      </w:r>
      <w:r w:rsidR="000C5159">
        <w:rPr>
          <w:bCs/>
          <w:color w:val="000000"/>
          <w:shd w:val="clear" w:color="auto" w:fill="FFFFFF"/>
          <w:lang w:val="el-GR" w:eastAsia="el-GR" w:bidi="el-GR"/>
        </w:rPr>
        <w:t xml:space="preserve">, </w:t>
      </w:r>
      <w:r w:rsidR="000C5159" w:rsidRPr="000C5159">
        <w:rPr>
          <w:bCs/>
          <w:color w:val="000000"/>
          <w:shd w:val="clear" w:color="auto" w:fill="FFFFFF"/>
          <w:lang w:val="el-GR" w:eastAsia="el-GR" w:bidi="el-GR"/>
        </w:rPr>
        <w:t>στα οποία</w:t>
      </w:r>
      <w:r w:rsidR="000C5159">
        <w:rPr>
          <w:bCs/>
          <w:color w:val="000000"/>
          <w:shd w:val="clear" w:color="auto" w:fill="FFFFFF"/>
          <w:lang w:val="el-GR" w:eastAsia="el-GR" w:bidi="el-GR"/>
        </w:rPr>
        <w:t xml:space="preserve"> πάντως</w:t>
      </w:r>
      <w:r w:rsidR="000C5159" w:rsidRPr="000C5159">
        <w:rPr>
          <w:bCs/>
          <w:color w:val="000000"/>
          <w:shd w:val="clear" w:color="auto" w:fill="FFFFFF"/>
          <w:lang w:val="el-GR" w:eastAsia="el-GR" w:bidi="el-GR"/>
        </w:rPr>
        <w:t xml:space="preserve"> δεν συμπεριλαμβάνονται οποιαδήποτε τετραγωνικά  δόμησης προκύψουν για το Ελληνικό Δημόσιο και τους Ο.Τ.Α. από τις εκτάσεις που προορίζονται για χρήσεις κοινής ωφέλειας και  κοινωνικής ανταποδοτικότητας</w:t>
      </w:r>
      <w:r w:rsidR="00A36B1F" w:rsidRPr="00612D78">
        <w:rPr>
          <w:bCs/>
          <w:color w:val="000000"/>
          <w:shd w:val="clear" w:color="auto" w:fill="FFFFFF"/>
          <w:lang w:val="el-GR" w:eastAsia="el-GR" w:bidi="el-GR"/>
        </w:rPr>
        <w:t xml:space="preserve"> (όρος Ι</w:t>
      </w:r>
      <w:r w:rsidR="00A36B1F" w:rsidRPr="00612D78">
        <w:rPr>
          <w:bCs/>
          <w:color w:val="000000"/>
          <w:shd w:val="clear" w:color="auto" w:fill="FFFFFF"/>
          <w:lang w:eastAsia="el-GR" w:bidi="el-GR"/>
        </w:rPr>
        <w:t>V</w:t>
      </w:r>
      <w:r w:rsidR="00962613">
        <w:rPr>
          <w:bCs/>
          <w:color w:val="000000"/>
          <w:shd w:val="clear" w:color="auto" w:fill="FFFFFF"/>
          <w:lang w:val="el-GR" w:eastAsia="el-GR" w:bidi="el-GR"/>
        </w:rPr>
        <w:t>.</w:t>
      </w:r>
      <w:r w:rsidR="00A36B1F" w:rsidRPr="00612D78">
        <w:rPr>
          <w:bCs/>
          <w:color w:val="000000"/>
          <w:shd w:val="clear" w:color="auto" w:fill="FFFFFF"/>
          <w:lang w:val="el-GR" w:eastAsia="el-GR" w:bidi="el-GR"/>
        </w:rPr>
        <w:t xml:space="preserve"> παρ. 6).</w:t>
      </w:r>
    </w:p>
    <w:p w:rsidR="00A36B1F" w:rsidRPr="00612D78" w:rsidRDefault="0033651F" w:rsidP="00962613">
      <w:pPr>
        <w:spacing w:before="100" w:beforeAutospacing="1" w:after="120" w:line="240" w:lineRule="auto"/>
        <w:jc w:val="both"/>
        <w:rPr>
          <w:b/>
          <w:bCs/>
          <w:color w:val="000000"/>
          <w:shd w:val="clear" w:color="auto" w:fill="FFFFFF"/>
          <w:lang w:val="el-GR" w:eastAsia="el-GR" w:bidi="el-GR"/>
        </w:rPr>
      </w:pPr>
      <w:r>
        <w:rPr>
          <w:bCs/>
          <w:color w:val="000000"/>
          <w:shd w:val="clear" w:color="auto" w:fill="FFFFFF"/>
          <w:lang w:val="el-GR" w:eastAsia="el-GR" w:bidi="el-GR"/>
        </w:rPr>
        <w:t>ζ</w:t>
      </w:r>
      <w:r w:rsidR="00A36B1F" w:rsidRPr="00612D78">
        <w:rPr>
          <w:bCs/>
          <w:color w:val="000000"/>
          <w:shd w:val="clear" w:color="auto" w:fill="FFFFFF"/>
          <w:lang w:val="el-GR" w:eastAsia="el-GR" w:bidi="el-GR"/>
        </w:rPr>
        <w:t xml:space="preserve">) </w:t>
      </w:r>
      <w:r>
        <w:rPr>
          <w:bCs/>
          <w:color w:val="000000"/>
          <w:shd w:val="clear" w:color="auto" w:fill="FFFFFF"/>
          <w:lang w:val="el-GR" w:eastAsia="el-GR" w:bidi="el-GR"/>
        </w:rPr>
        <w:t xml:space="preserve">Ότι ο </w:t>
      </w:r>
      <w:r w:rsidR="00A36B1F" w:rsidRPr="00612D78">
        <w:rPr>
          <w:bCs/>
          <w:color w:val="000000"/>
          <w:shd w:val="clear" w:color="auto" w:fill="FFFFFF"/>
          <w:lang w:val="el-GR" w:eastAsia="el-GR" w:bidi="el-GR"/>
        </w:rPr>
        <w:t xml:space="preserve">τελικός σχεδιασμός </w:t>
      </w:r>
      <w:r>
        <w:rPr>
          <w:bCs/>
          <w:color w:val="000000"/>
          <w:shd w:val="clear" w:color="auto" w:fill="FFFFFF"/>
          <w:lang w:val="el-GR" w:eastAsia="el-GR" w:bidi="el-GR"/>
        </w:rPr>
        <w:t>θ</w:t>
      </w:r>
      <w:r w:rsidR="00A36B1F" w:rsidRPr="00612D78">
        <w:rPr>
          <w:bCs/>
          <w:color w:val="000000"/>
          <w:shd w:val="clear" w:color="auto" w:fill="FFFFFF"/>
          <w:lang w:val="el-GR" w:eastAsia="el-GR" w:bidi="el-GR"/>
        </w:rPr>
        <w:t xml:space="preserve">α προβλέπει </w:t>
      </w:r>
      <w:proofErr w:type="spellStart"/>
      <w:r w:rsidR="00A36B1F" w:rsidRPr="00612D78">
        <w:rPr>
          <w:bCs/>
          <w:color w:val="000000"/>
          <w:shd w:val="clear" w:color="auto" w:fill="FFFFFF"/>
          <w:lang w:val="el-GR" w:eastAsia="el-GR" w:bidi="el-GR"/>
        </w:rPr>
        <w:t>χωροθέτηση</w:t>
      </w:r>
      <w:proofErr w:type="spellEnd"/>
      <w:r w:rsidR="00A36B1F" w:rsidRPr="00612D78">
        <w:rPr>
          <w:bCs/>
          <w:color w:val="000000"/>
          <w:shd w:val="clear" w:color="auto" w:fill="FFFFFF"/>
          <w:lang w:val="el-GR" w:eastAsia="el-GR" w:bidi="el-GR"/>
        </w:rPr>
        <w:t xml:space="preserve"> για τις ανάγκες στέγασης των κατά τόπο αρμόδιων μονάδων της Ελληνικής Αστυνομίας, της Πυροσβεστικής Υπηρεσίας και της Εφορείας Αρχαιοτήτων</w:t>
      </w:r>
      <w:r>
        <w:rPr>
          <w:bCs/>
          <w:color w:val="000000"/>
          <w:shd w:val="clear" w:color="auto" w:fill="FFFFFF"/>
          <w:lang w:val="el-GR" w:eastAsia="el-GR" w:bidi="el-GR"/>
        </w:rPr>
        <w:t xml:space="preserve"> </w:t>
      </w:r>
      <w:r w:rsidR="00A36B1F" w:rsidRPr="00612D78">
        <w:rPr>
          <w:bCs/>
          <w:color w:val="000000"/>
          <w:shd w:val="clear" w:color="auto" w:fill="FFFFFF"/>
          <w:lang w:val="el-GR" w:eastAsia="el-GR" w:bidi="el-GR"/>
        </w:rPr>
        <w:t>(όρος Ι</w:t>
      </w:r>
      <w:r w:rsidR="00A36B1F" w:rsidRPr="00612D78">
        <w:rPr>
          <w:bCs/>
          <w:color w:val="000000"/>
          <w:shd w:val="clear" w:color="auto" w:fill="FFFFFF"/>
          <w:lang w:eastAsia="el-GR" w:bidi="el-GR"/>
        </w:rPr>
        <w:t>V</w:t>
      </w:r>
      <w:r w:rsidR="00A36B1F" w:rsidRPr="00612D78">
        <w:rPr>
          <w:bCs/>
          <w:color w:val="000000"/>
          <w:shd w:val="clear" w:color="auto" w:fill="FFFFFF"/>
          <w:lang w:val="el-GR" w:eastAsia="el-GR" w:bidi="el-GR"/>
        </w:rPr>
        <w:t xml:space="preserve"> παρ. 7).</w:t>
      </w:r>
      <w:r w:rsidR="00A36B1F" w:rsidRPr="00612D78">
        <w:rPr>
          <w:b/>
          <w:bCs/>
          <w:color w:val="000000"/>
          <w:shd w:val="clear" w:color="auto" w:fill="FFFFFF"/>
          <w:lang w:val="el-GR" w:eastAsia="el-GR" w:bidi="el-GR"/>
        </w:rPr>
        <w:tab/>
      </w:r>
    </w:p>
    <w:p w:rsidR="000C5159" w:rsidRDefault="0033651F" w:rsidP="00962613">
      <w:pPr>
        <w:spacing w:before="100" w:beforeAutospacing="1" w:after="120" w:line="240" w:lineRule="auto"/>
        <w:jc w:val="both"/>
        <w:rPr>
          <w:bCs/>
          <w:color w:val="000000"/>
          <w:shd w:val="clear" w:color="auto" w:fill="FFFFFF"/>
          <w:lang w:val="el-GR" w:eastAsia="el-GR" w:bidi="el-GR"/>
        </w:rPr>
      </w:pPr>
      <w:r>
        <w:rPr>
          <w:bCs/>
          <w:color w:val="000000"/>
          <w:shd w:val="clear" w:color="auto" w:fill="FFFFFF"/>
          <w:lang w:val="el-GR" w:eastAsia="el-GR" w:bidi="el-GR"/>
        </w:rPr>
        <w:t>η</w:t>
      </w:r>
      <w:r w:rsidR="00A36B1F" w:rsidRPr="00612D78">
        <w:rPr>
          <w:bCs/>
          <w:color w:val="000000"/>
          <w:shd w:val="clear" w:color="auto" w:fill="FFFFFF"/>
          <w:lang w:val="el-GR" w:eastAsia="el-GR" w:bidi="el-GR"/>
        </w:rPr>
        <w:t xml:space="preserve">) </w:t>
      </w:r>
      <w:r>
        <w:rPr>
          <w:bCs/>
          <w:color w:val="000000"/>
          <w:shd w:val="clear" w:color="auto" w:fill="FFFFFF"/>
          <w:lang w:val="el-GR" w:eastAsia="el-GR" w:bidi="el-GR"/>
        </w:rPr>
        <w:t xml:space="preserve">Ότι ο Αγοραστής θα αποδεχθεί </w:t>
      </w:r>
      <w:r w:rsidR="00A36B1F" w:rsidRPr="00612D78">
        <w:rPr>
          <w:bCs/>
          <w:color w:val="000000"/>
          <w:shd w:val="clear" w:color="auto" w:fill="FFFFFF"/>
          <w:lang w:val="el-GR" w:eastAsia="el-GR" w:bidi="el-GR"/>
        </w:rPr>
        <w:t xml:space="preserve">την επέκταση της διάρκειας παραμονής του Κέντρου Ελέγχου Περιοχής Αθηνών - Μακεδονίας της Υπηρεσίας Πολιτικής Αεροπορίας στο Ακίνητο κατά 15 έτη μετά από τη λήξη του χρονικού διαστήματος που ορίζεται στην ΚΥΑ </w:t>
      </w:r>
      <w:proofErr w:type="spellStart"/>
      <w:r w:rsidR="00A36B1F" w:rsidRPr="00612D78">
        <w:rPr>
          <w:bCs/>
          <w:color w:val="000000"/>
          <w:shd w:val="clear" w:color="auto" w:fill="FFFFFF"/>
          <w:lang w:val="el-GR" w:eastAsia="el-GR" w:bidi="el-GR"/>
        </w:rPr>
        <w:t>Οικ.Α</w:t>
      </w:r>
      <w:proofErr w:type="spellEnd"/>
      <w:r w:rsidR="00A36B1F" w:rsidRPr="00612D78">
        <w:rPr>
          <w:bCs/>
          <w:color w:val="000000"/>
          <w:shd w:val="clear" w:color="auto" w:fill="FFFFFF"/>
          <w:lang w:val="el-GR" w:eastAsia="el-GR" w:bidi="el-GR"/>
        </w:rPr>
        <w:t>. 28985/2286/2014 (ΦΕΚ Β’ 1377/2014) (όρος Ι</w:t>
      </w:r>
      <w:r w:rsidR="00A36B1F" w:rsidRPr="00612D78">
        <w:rPr>
          <w:bCs/>
          <w:color w:val="000000"/>
          <w:shd w:val="clear" w:color="auto" w:fill="FFFFFF"/>
          <w:lang w:eastAsia="el-GR" w:bidi="el-GR"/>
        </w:rPr>
        <w:t>V</w:t>
      </w:r>
      <w:r w:rsidR="00962613">
        <w:rPr>
          <w:bCs/>
          <w:color w:val="000000"/>
          <w:shd w:val="clear" w:color="auto" w:fill="FFFFFF"/>
          <w:lang w:val="el-GR" w:eastAsia="el-GR" w:bidi="el-GR"/>
        </w:rPr>
        <w:t>.</w:t>
      </w:r>
      <w:r w:rsidR="00A36B1F" w:rsidRPr="00612D78">
        <w:rPr>
          <w:bCs/>
          <w:color w:val="000000"/>
          <w:shd w:val="clear" w:color="auto" w:fill="FFFFFF"/>
          <w:lang w:val="el-GR" w:eastAsia="el-GR" w:bidi="el-GR"/>
        </w:rPr>
        <w:t xml:space="preserve"> παρ. 8).</w:t>
      </w:r>
    </w:p>
    <w:p w:rsidR="00A36B1F" w:rsidRPr="00612D78" w:rsidRDefault="00592D1D" w:rsidP="00962613">
      <w:pPr>
        <w:spacing w:before="100" w:beforeAutospacing="1" w:after="120" w:line="240" w:lineRule="auto"/>
        <w:jc w:val="both"/>
        <w:rPr>
          <w:bCs/>
          <w:color w:val="000000"/>
          <w:shd w:val="clear" w:color="auto" w:fill="FFFFFF"/>
          <w:lang w:val="el-GR" w:eastAsia="el-GR" w:bidi="el-GR"/>
        </w:rPr>
      </w:pPr>
      <w:r>
        <w:rPr>
          <w:lang w:val="el-GR"/>
        </w:rPr>
        <w:t xml:space="preserve">Η </w:t>
      </w:r>
      <w:r w:rsidR="00A36B1F" w:rsidRPr="00612D78">
        <w:rPr>
          <w:lang w:val="el-GR"/>
        </w:rPr>
        <w:t xml:space="preserve">παράγραφος 9 του όρου </w:t>
      </w:r>
      <w:r w:rsidR="00A36B1F" w:rsidRPr="00612D78">
        <w:rPr>
          <w:bCs/>
          <w:color w:val="000000"/>
          <w:shd w:val="clear" w:color="auto" w:fill="FFFFFF"/>
          <w:lang w:val="el-GR" w:eastAsia="el-GR" w:bidi="el-GR"/>
        </w:rPr>
        <w:t>Ι</w:t>
      </w:r>
      <w:r w:rsidR="00A36B1F" w:rsidRPr="00612D78">
        <w:rPr>
          <w:bCs/>
          <w:color w:val="000000"/>
          <w:shd w:val="clear" w:color="auto" w:fill="FFFFFF"/>
          <w:lang w:eastAsia="el-GR" w:bidi="el-GR"/>
        </w:rPr>
        <w:t>V</w:t>
      </w:r>
      <w:r w:rsidR="00962613" w:rsidRPr="00962613">
        <w:rPr>
          <w:bCs/>
          <w:color w:val="000000"/>
          <w:shd w:val="clear" w:color="auto" w:fill="FFFFFF"/>
          <w:lang w:val="el-GR" w:eastAsia="el-GR" w:bidi="el-GR"/>
        </w:rPr>
        <w:t>.</w:t>
      </w:r>
      <w:r w:rsidR="00A36B1F" w:rsidRPr="00612D78">
        <w:rPr>
          <w:lang w:val="el-GR"/>
        </w:rPr>
        <w:t xml:space="preserve"> της Τροποποιητικής Σύμβασης προβλέπει ότι μετά από τη λήξη της ευθύνης του Εγγυητή του Αγοραστή (την 27</w:t>
      </w:r>
      <w:r w:rsidR="00A36B1F" w:rsidRPr="00612D78">
        <w:rPr>
          <w:vertAlign w:val="superscript"/>
          <w:lang w:val="el-GR"/>
        </w:rPr>
        <w:t>η</w:t>
      </w:r>
      <w:r w:rsidR="00A36B1F" w:rsidRPr="00612D78">
        <w:rPr>
          <w:lang w:val="el-GR"/>
        </w:rPr>
        <w:t xml:space="preserve"> επέτειο της Ημερομηνίας Μεταβίβασης) και για όλη τη διάρκεια της Σύμβασης, οι Μέτοχοι της Εταιρείας καθίστανται απολύτως υπεύθυνοι για την εκπλήρωση όλων των υποχρεώσεών τους από τη Σύμβαση, συμπεριλαμβανομένης και της καταβολής του Δικαιώματος Επί Αποδόσεων.</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lang w:val="el-GR"/>
        </w:rPr>
        <w:t xml:space="preserve">Αναφορικά με την υποχρέωση του Δημοσίου που προβλέπεται στο Άρθρο 11 παρ. 1 περ. (γ’) και αφορά στις παροχές στα όρια του Ακινήτου, η παράγραφος 10 του όρου </w:t>
      </w:r>
      <w:r w:rsidRPr="00612D78">
        <w:rPr>
          <w:bCs/>
          <w:color w:val="000000"/>
          <w:shd w:val="clear" w:color="auto" w:fill="FFFFFF"/>
          <w:lang w:val="el-GR" w:eastAsia="el-GR" w:bidi="el-GR"/>
        </w:rPr>
        <w:t>Ι</w:t>
      </w:r>
      <w:r w:rsidRPr="00612D78">
        <w:rPr>
          <w:bCs/>
          <w:color w:val="000000"/>
          <w:shd w:val="clear" w:color="auto" w:fill="FFFFFF"/>
          <w:lang w:eastAsia="el-GR" w:bidi="el-GR"/>
        </w:rPr>
        <w:t>V</w:t>
      </w:r>
      <w:r w:rsidR="00962613" w:rsidRPr="00962613">
        <w:rPr>
          <w:bCs/>
          <w:color w:val="000000"/>
          <w:shd w:val="clear" w:color="auto" w:fill="FFFFFF"/>
          <w:lang w:val="el-GR" w:eastAsia="el-GR" w:bidi="el-GR"/>
        </w:rPr>
        <w:t>.</w:t>
      </w:r>
      <w:r w:rsidRPr="00612D78">
        <w:rPr>
          <w:lang w:val="el-GR"/>
        </w:rPr>
        <w:t xml:space="preserve"> της Τροποποιητικής Σύμβασης προσθέτει ότι το Ελληνικό Δημόσιο δεν θα επιβαρυνθεί με πρόσθετες δαπάνες για κατασκευή ενδεχόμενων πρόσθετων εγκαταστάσεων και υποδομών.</w:t>
      </w:r>
    </w:p>
    <w:p w:rsidR="00A36B1F" w:rsidRPr="00612D78" w:rsidRDefault="00F87ADB" w:rsidP="00962613">
      <w:pPr>
        <w:spacing w:before="100" w:beforeAutospacing="1" w:after="120" w:line="240" w:lineRule="auto"/>
        <w:jc w:val="both"/>
        <w:rPr>
          <w:bCs/>
          <w:color w:val="000000"/>
          <w:shd w:val="clear" w:color="auto" w:fill="FFFFFF"/>
          <w:lang w:val="el-GR" w:eastAsia="el-GR" w:bidi="el-GR"/>
        </w:rPr>
      </w:pPr>
      <w:r>
        <w:rPr>
          <w:lang w:val="el-GR"/>
        </w:rPr>
        <w:lastRenderedPageBreak/>
        <w:t>Η</w:t>
      </w:r>
      <w:r w:rsidR="00A36B1F" w:rsidRPr="00612D78">
        <w:rPr>
          <w:lang w:val="el-GR"/>
        </w:rPr>
        <w:t xml:space="preserve"> παράγραφος 11 του όρου </w:t>
      </w:r>
      <w:r w:rsidR="00A36B1F" w:rsidRPr="00612D78">
        <w:rPr>
          <w:bCs/>
          <w:color w:val="000000"/>
          <w:shd w:val="clear" w:color="auto" w:fill="FFFFFF"/>
          <w:lang w:val="el-GR" w:eastAsia="el-GR" w:bidi="el-GR"/>
        </w:rPr>
        <w:t>Ι</w:t>
      </w:r>
      <w:r w:rsidR="00A36B1F" w:rsidRPr="00612D78">
        <w:rPr>
          <w:bCs/>
          <w:color w:val="000000"/>
          <w:shd w:val="clear" w:color="auto" w:fill="FFFFFF"/>
          <w:lang w:eastAsia="el-GR" w:bidi="el-GR"/>
        </w:rPr>
        <w:t>V</w:t>
      </w:r>
      <w:r w:rsidR="00A36B1F" w:rsidRPr="00612D78">
        <w:rPr>
          <w:lang w:val="el-GR"/>
        </w:rPr>
        <w:t xml:space="preserve"> της Τροποποιητικής Σύμβασης διευκρινίζει ότι τα πολεοδομικά μεγέθη (ποσοστό κάλυψης και συντελεστής δόμησης) που προβλέπονται στον Ν.4062/2012, όπως </w:t>
      </w:r>
      <w:r w:rsidR="00592D1D">
        <w:rPr>
          <w:lang w:val="el-GR"/>
        </w:rPr>
        <w:t xml:space="preserve">ίσχυε </w:t>
      </w:r>
      <w:r w:rsidR="00A36B1F" w:rsidRPr="00612D78">
        <w:rPr>
          <w:lang w:val="el-GR"/>
        </w:rPr>
        <w:t xml:space="preserve">κατά την υπογραφή </w:t>
      </w:r>
      <w:r w:rsidR="00592D1D">
        <w:rPr>
          <w:lang w:val="el-GR"/>
        </w:rPr>
        <w:t>της Τροποποιητικής Σύμβασης</w:t>
      </w:r>
      <w:r w:rsidR="00A36B1F" w:rsidRPr="00612D78">
        <w:rPr>
          <w:lang w:val="el-GR"/>
        </w:rPr>
        <w:t>, δεν μεταβάλλονται</w:t>
      </w:r>
      <w:r w:rsidR="00B00545">
        <w:rPr>
          <w:lang w:val="el-GR"/>
        </w:rPr>
        <w:t xml:space="preserve"> αυξητικά</w:t>
      </w:r>
      <w:r w:rsidR="00A36B1F" w:rsidRPr="00612D78">
        <w:rPr>
          <w:lang w:val="el-GR"/>
        </w:rPr>
        <w:t xml:space="preserve"> από ενδεχόμενη</w:t>
      </w:r>
      <w:r w:rsidR="00B00545">
        <w:rPr>
          <w:lang w:val="el-GR"/>
        </w:rPr>
        <w:t>,</w:t>
      </w:r>
      <w:r w:rsidR="00A36B1F" w:rsidRPr="00612D78">
        <w:rPr>
          <w:lang w:val="el-GR"/>
        </w:rPr>
        <w:t xml:space="preserve"> μεταγενέστερη</w:t>
      </w:r>
      <w:r w:rsidR="00B00545">
        <w:rPr>
          <w:lang w:val="el-GR"/>
        </w:rPr>
        <w:t xml:space="preserve"> της Τροποποιητικής Σύμβασης, </w:t>
      </w:r>
      <w:r w:rsidR="008155E1">
        <w:rPr>
          <w:lang w:val="el-GR"/>
        </w:rPr>
        <w:t>τροποποίηση</w:t>
      </w:r>
      <w:r w:rsidR="008155E1" w:rsidRPr="00612D78">
        <w:rPr>
          <w:lang w:val="el-GR"/>
        </w:rPr>
        <w:t xml:space="preserve"> </w:t>
      </w:r>
      <w:r w:rsidR="00A36B1F" w:rsidRPr="00612D78">
        <w:rPr>
          <w:lang w:val="el-GR"/>
        </w:rPr>
        <w:t xml:space="preserve">της νομοθεσίας. </w:t>
      </w:r>
    </w:p>
    <w:p w:rsidR="00A36B1F" w:rsidRPr="00612D78" w:rsidRDefault="00A36B1F" w:rsidP="00962613">
      <w:pPr>
        <w:spacing w:before="100" w:beforeAutospacing="1" w:after="120" w:line="240" w:lineRule="auto"/>
        <w:jc w:val="both"/>
        <w:rPr>
          <w:bCs/>
          <w:color w:val="000000"/>
          <w:shd w:val="clear" w:color="auto" w:fill="FFFFFF"/>
          <w:lang w:val="el-GR" w:eastAsia="el-GR" w:bidi="el-GR"/>
        </w:rPr>
      </w:pPr>
      <w:r w:rsidRPr="00612D78">
        <w:rPr>
          <w:bCs/>
          <w:color w:val="000000"/>
          <w:shd w:val="clear" w:color="auto" w:fill="FFFFFF"/>
          <w:lang w:val="el-GR" w:eastAsia="el-GR" w:bidi="el-GR"/>
        </w:rPr>
        <w:t>Ο όρος Ι</w:t>
      </w:r>
      <w:r w:rsidRPr="00612D78">
        <w:rPr>
          <w:bCs/>
          <w:color w:val="000000"/>
          <w:shd w:val="clear" w:color="auto" w:fill="FFFFFF"/>
          <w:lang w:eastAsia="el-GR" w:bidi="el-GR"/>
        </w:rPr>
        <w:t>V</w:t>
      </w:r>
      <w:r w:rsidRPr="00612D78">
        <w:rPr>
          <w:bCs/>
          <w:color w:val="000000"/>
          <w:shd w:val="clear" w:color="auto" w:fill="FFFFFF"/>
          <w:lang w:val="el-GR" w:eastAsia="el-GR" w:bidi="el-GR"/>
        </w:rPr>
        <w:t xml:space="preserve"> παρ. 12 της Τροποποιητικής Σύμβασης προβλέπει ότι σε περίπτωση επέλευσης Γεγονότος Καθυστέρησης του Δημοσίου, τα Μέρη συμφωνούν ότι θα διεξάγουν καλόπιστα συζητήσεις αρχικά για ισόχρονη του Γεγονότος Καθυστέρησης παράταση των χρονοδιαγραμμάτων της Σύμβασης και των υποχρεώσεων του Αγοραστή ή/και της Εταιρείας. Κατ’ εξαίρεση και εφόσον το Γεγονός Καθυστέρησης διαρκεί για περισσότερες από εκατόν δέκα (110) ημέρες, ο Αγοραστής ή/και η Εταιρεία θα έχουν τα δικαιώματα των παραγράφων 11.2 </w:t>
      </w:r>
      <w:proofErr w:type="spellStart"/>
      <w:r w:rsidRPr="00612D78">
        <w:rPr>
          <w:bCs/>
          <w:color w:val="000000"/>
          <w:shd w:val="clear" w:color="auto" w:fill="FFFFFF"/>
          <w:lang w:val="el-GR" w:eastAsia="el-GR" w:bidi="el-GR"/>
        </w:rPr>
        <w:t>επ</w:t>
      </w:r>
      <w:proofErr w:type="spellEnd"/>
      <w:r w:rsidRPr="00612D78">
        <w:rPr>
          <w:bCs/>
          <w:color w:val="000000"/>
          <w:shd w:val="clear" w:color="auto" w:fill="FFFFFF"/>
          <w:lang w:val="el-GR" w:eastAsia="el-GR" w:bidi="el-GR"/>
        </w:rPr>
        <w:t>. του Άρθρου 11 της Σύμβασης.</w:t>
      </w:r>
    </w:p>
    <w:p w:rsidR="008835F2" w:rsidRPr="00612D78" w:rsidRDefault="008835F2" w:rsidP="000550C7">
      <w:pPr>
        <w:spacing w:after="120" w:line="240" w:lineRule="auto"/>
        <w:ind w:left="720"/>
        <w:jc w:val="both"/>
        <w:rPr>
          <w:lang w:val="el-GR"/>
        </w:rPr>
      </w:pPr>
    </w:p>
    <w:sectPr w:rsidR="008835F2" w:rsidRPr="00612D78" w:rsidSect="0059078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DFC" w:rsidRDefault="00475DFC" w:rsidP="00E67554">
      <w:pPr>
        <w:spacing w:after="0" w:line="240" w:lineRule="auto"/>
      </w:pPr>
      <w:r>
        <w:separator/>
      </w:r>
    </w:p>
  </w:endnote>
  <w:endnote w:type="continuationSeparator" w:id="0">
    <w:p w:rsidR="00475DFC" w:rsidRDefault="00475DFC" w:rsidP="00E67554">
      <w:pPr>
        <w:spacing w:after="0" w:line="240" w:lineRule="auto"/>
      </w:pPr>
      <w:r>
        <w:continuationSeparator/>
      </w:r>
    </w:p>
  </w:endnote>
  <w:endnote w:type="continuationNotice" w:id="1">
    <w:p w:rsidR="00475DFC" w:rsidRDefault="00475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TKaiti">
    <w:altName w:val="MS Gothi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3C" w:rsidRPr="00612D78" w:rsidRDefault="0063113C">
    <w:pPr>
      <w:pStyle w:val="a9"/>
      <w:jc w:val="center"/>
      <w:rPr>
        <w:sz w:val="20"/>
      </w:rPr>
    </w:pPr>
    <w:r w:rsidRPr="00612D78">
      <w:rPr>
        <w:sz w:val="20"/>
      </w:rPr>
      <w:fldChar w:fldCharType="begin"/>
    </w:r>
    <w:r w:rsidRPr="002D51C8">
      <w:rPr>
        <w:sz w:val="20"/>
      </w:rPr>
      <w:instrText xml:space="preserve"> PAGE   \* MERGEFORMAT </w:instrText>
    </w:r>
    <w:r w:rsidRPr="00612D78">
      <w:rPr>
        <w:sz w:val="20"/>
      </w:rPr>
      <w:fldChar w:fldCharType="separate"/>
    </w:r>
    <w:r w:rsidR="001A5C89">
      <w:rPr>
        <w:noProof/>
        <w:sz w:val="20"/>
      </w:rPr>
      <w:t>19</w:t>
    </w:r>
    <w:r w:rsidRPr="00612D78">
      <w:rPr>
        <w:sz w:val="20"/>
      </w:rPr>
      <w:fldChar w:fldCharType="end"/>
    </w:r>
  </w:p>
  <w:p w:rsidR="0063113C" w:rsidRDefault="006311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DFC" w:rsidRDefault="00475DFC" w:rsidP="00E67554">
      <w:pPr>
        <w:spacing w:after="0" w:line="240" w:lineRule="auto"/>
      </w:pPr>
      <w:r>
        <w:separator/>
      </w:r>
    </w:p>
  </w:footnote>
  <w:footnote w:type="continuationSeparator" w:id="0">
    <w:p w:rsidR="00475DFC" w:rsidRDefault="00475DFC" w:rsidP="00E67554">
      <w:pPr>
        <w:spacing w:after="0" w:line="240" w:lineRule="auto"/>
      </w:pPr>
      <w:r>
        <w:continuationSeparator/>
      </w:r>
    </w:p>
  </w:footnote>
  <w:footnote w:type="continuationNotice" w:id="1">
    <w:p w:rsidR="00475DFC" w:rsidRDefault="00475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3C" w:rsidRDefault="0063113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8DC"/>
    <w:multiLevelType w:val="hybridMultilevel"/>
    <w:tmpl w:val="0A1C5176"/>
    <w:lvl w:ilvl="0" w:tplc="7F6CC750">
      <w:start w:val="10"/>
      <w:numFmt w:val="decimal"/>
      <w:lvlText w:val="%1."/>
      <w:lvlJc w:val="left"/>
      <w:pPr>
        <w:ind w:hanging="365"/>
      </w:pPr>
      <w:rPr>
        <w:rFonts w:ascii="Times New Roman" w:eastAsia="Times New Roman" w:hAnsi="Times New Roman" w:cs="Times New Roman" w:hint="default"/>
        <w:color w:val="828282"/>
        <w:w w:val="138"/>
        <w:sz w:val="18"/>
        <w:szCs w:val="18"/>
      </w:rPr>
    </w:lvl>
    <w:lvl w:ilvl="1" w:tplc="EFBA39FC">
      <w:start w:val="1"/>
      <w:numFmt w:val="bullet"/>
      <w:lvlText w:val="•"/>
      <w:lvlJc w:val="left"/>
      <w:rPr>
        <w:rFonts w:hint="default"/>
      </w:rPr>
    </w:lvl>
    <w:lvl w:ilvl="2" w:tplc="DBF61084">
      <w:start w:val="1"/>
      <w:numFmt w:val="bullet"/>
      <w:lvlText w:val="•"/>
      <w:lvlJc w:val="left"/>
      <w:rPr>
        <w:rFonts w:hint="default"/>
      </w:rPr>
    </w:lvl>
    <w:lvl w:ilvl="3" w:tplc="105E5F80">
      <w:start w:val="1"/>
      <w:numFmt w:val="bullet"/>
      <w:lvlText w:val="•"/>
      <w:lvlJc w:val="left"/>
      <w:rPr>
        <w:rFonts w:hint="default"/>
      </w:rPr>
    </w:lvl>
    <w:lvl w:ilvl="4" w:tplc="28F220B8">
      <w:start w:val="1"/>
      <w:numFmt w:val="bullet"/>
      <w:lvlText w:val="•"/>
      <w:lvlJc w:val="left"/>
      <w:rPr>
        <w:rFonts w:hint="default"/>
      </w:rPr>
    </w:lvl>
    <w:lvl w:ilvl="5" w:tplc="8B42E9F4">
      <w:start w:val="1"/>
      <w:numFmt w:val="bullet"/>
      <w:lvlText w:val="•"/>
      <w:lvlJc w:val="left"/>
      <w:rPr>
        <w:rFonts w:hint="default"/>
      </w:rPr>
    </w:lvl>
    <w:lvl w:ilvl="6" w:tplc="EFD8C86E">
      <w:start w:val="1"/>
      <w:numFmt w:val="bullet"/>
      <w:lvlText w:val="•"/>
      <w:lvlJc w:val="left"/>
      <w:rPr>
        <w:rFonts w:hint="default"/>
      </w:rPr>
    </w:lvl>
    <w:lvl w:ilvl="7" w:tplc="99B07AF8">
      <w:start w:val="1"/>
      <w:numFmt w:val="bullet"/>
      <w:lvlText w:val="•"/>
      <w:lvlJc w:val="left"/>
      <w:rPr>
        <w:rFonts w:hint="default"/>
      </w:rPr>
    </w:lvl>
    <w:lvl w:ilvl="8" w:tplc="DD127404">
      <w:start w:val="1"/>
      <w:numFmt w:val="bullet"/>
      <w:lvlText w:val="•"/>
      <w:lvlJc w:val="left"/>
      <w:rPr>
        <w:rFonts w:hint="default"/>
      </w:rPr>
    </w:lvl>
  </w:abstractNum>
  <w:abstractNum w:abstractNumId="1" w15:restartNumberingAfterBreak="0">
    <w:nsid w:val="128D4DAD"/>
    <w:multiLevelType w:val="hybridMultilevel"/>
    <w:tmpl w:val="B40239BC"/>
    <w:lvl w:ilvl="0" w:tplc="8ADC985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92CDA"/>
    <w:multiLevelType w:val="hybridMultilevel"/>
    <w:tmpl w:val="90AA48BE"/>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 w15:restartNumberingAfterBreak="0">
    <w:nsid w:val="1AAA21C2"/>
    <w:multiLevelType w:val="hybridMultilevel"/>
    <w:tmpl w:val="8E443AE0"/>
    <w:lvl w:ilvl="0" w:tplc="2668D174">
      <w:start w:val="6"/>
      <w:numFmt w:val="decimal"/>
      <w:lvlText w:val="%1."/>
      <w:lvlJc w:val="left"/>
      <w:pPr>
        <w:ind w:hanging="365"/>
      </w:pPr>
      <w:rPr>
        <w:rFonts w:ascii="Times New Roman" w:eastAsia="Times New Roman" w:hAnsi="Times New Roman" w:cs="Times New Roman" w:hint="default"/>
        <w:color w:val="828282"/>
        <w:w w:val="105"/>
        <w:sz w:val="24"/>
        <w:szCs w:val="24"/>
      </w:rPr>
    </w:lvl>
    <w:lvl w:ilvl="1" w:tplc="F74CD49E">
      <w:start w:val="1"/>
      <w:numFmt w:val="bullet"/>
      <w:lvlText w:val="•"/>
      <w:lvlJc w:val="left"/>
      <w:rPr>
        <w:rFonts w:hint="default"/>
      </w:rPr>
    </w:lvl>
    <w:lvl w:ilvl="2" w:tplc="685E6824">
      <w:start w:val="1"/>
      <w:numFmt w:val="bullet"/>
      <w:lvlText w:val="•"/>
      <w:lvlJc w:val="left"/>
      <w:rPr>
        <w:rFonts w:hint="default"/>
      </w:rPr>
    </w:lvl>
    <w:lvl w:ilvl="3" w:tplc="AABEDBC6">
      <w:start w:val="1"/>
      <w:numFmt w:val="bullet"/>
      <w:lvlText w:val="•"/>
      <w:lvlJc w:val="left"/>
      <w:rPr>
        <w:rFonts w:hint="default"/>
      </w:rPr>
    </w:lvl>
    <w:lvl w:ilvl="4" w:tplc="D854BF82">
      <w:start w:val="1"/>
      <w:numFmt w:val="bullet"/>
      <w:lvlText w:val="•"/>
      <w:lvlJc w:val="left"/>
      <w:rPr>
        <w:rFonts w:hint="default"/>
      </w:rPr>
    </w:lvl>
    <w:lvl w:ilvl="5" w:tplc="99B2D454">
      <w:start w:val="1"/>
      <w:numFmt w:val="bullet"/>
      <w:lvlText w:val="•"/>
      <w:lvlJc w:val="left"/>
      <w:rPr>
        <w:rFonts w:hint="default"/>
      </w:rPr>
    </w:lvl>
    <w:lvl w:ilvl="6" w:tplc="22489842">
      <w:start w:val="1"/>
      <w:numFmt w:val="bullet"/>
      <w:lvlText w:val="•"/>
      <w:lvlJc w:val="left"/>
      <w:rPr>
        <w:rFonts w:hint="default"/>
      </w:rPr>
    </w:lvl>
    <w:lvl w:ilvl="7" w:tplc="A974721C">
      <w:start w:val="1"/>
      <w:numFmt w:val="bullet"/>
      <w:lvlText w:val="•"/>
      <w:lvlJc w:val="left"/>
      <w:rPr>
        <w:rFonts w:hint="default"/>
      </w:rPr>
    </w:lvl>
    <w:lvl w:ilvl="8" w:tplc="1B529648">
      <w:start w:val="1"/>
      <w:numFmt w:val="bullet"/>
      <w:lvlText w:val="•"/>
      <w:lvlJc w:val="left"/>
      <w:rPr>
        <w:rFonts w:hint="default"/>
      </w:rPr>
    </w:lvl>
  </w:abstractNum>
  <w:abstractNum w:abstractNumId="4" w15:restartNumberingAfterBreak="0">
    <w:nsid w:val="1DA20FDF"/>
    <w:multiLevelType w:val="multilevel"/>
    <w:tmpl w:val="1ADE269C"/>
    <w:lvl w:ilvl="0">
      <w:start w:val="1"/>
      <w:numFmt w:val="decimal"/>
      <w:pStyle w:val="1"/>
      <w:lvlText w:val="%1."/>
      <w:lvlJc w:val="left"/>
      <w:pPr>
        <w:ind w:left="720" w:hanging="720"/>
      </w:pPr>
      <w:rPr>
        <w:rFonts w:ascii="Times New Roman" w:hAnsi="Times New Roman" w:cs="Times New Roman"/>
        <w:b/>
        <w:bCs/>
        <w:i w:val="0"/>
        <w:iCs w:val="0"/>
        <w:caps w:val="0"/>
        <w:strike w:val="0"/>
        <w:dstrike w:val="0"/>
        <w:vanish w:val="0"/>
        <w:color w:val="000000"/>
        <w:sz w:val="22"/>
        <w:szCs w:val="22"/>
        <w:u w:val="none"/>
        <w:effect w:val="none"/>
        <w:vertAlign w:val="baseline"/>
      </w:rPr>
    </w:lvl>
    <w:lvl w:ilvl="1">
      <w:start w:val="1"/>
      <w:numFmt w:val="decimal"/>
      <w:pStyle w:val="2"/>
      <w:isLgl/>
      <w:lvlText w:val="%1.%2"/>
      <w:lvlJc w:val="left"/>
      <w:pPr>
        <w:ind w:left="2705" w:hanging="720"/>
      </w:pPr>
      <w:rPr>
        <w:rFonts w:ascii="Times New Roman" w:hAnsi="Times New Roman" w:cs="Times New Roman"/>
        <w:b w:val="0"/>
        <w:bCs w:val="0"/>
        <w:i w:val="0"/>
        <w:iCs w:val="0"/>
        <w:caps w:val="0"/>
        <w:strike w:val="0"/>
        <w:dstrike w:val="0"/>
        <w:vanish w:val="0"/>
        <w:color w:val="000000"/>
        <w:sz w:val="22"/>
        <w:szCs w:val="22"/>
        <w:u w:val="none"/>
        <w:effect w:val="none"/>
        <w:vertAlign w:val="baseline"/>
      </w:rPr>
    </w:lvl>
    <w:lvl w:ilvl="2">
      <w:start w:val="1"/>
      <w:numFmt w:val="decimal"/>
      <w:pStyle w:val="3"/>
      <w:lvlText w:val="%3)"/>
      <w:lvlJc w:val="left"/>
      <w:pPr>
        <w:ind w:left="2989" w:hanging="720"/>
      </w:pPr>
      <w:rPr>
        <w:rFonts w:ascii="Times New Roman" w:eastAsia="Times New Roman" w:hAnsi="Times New Roman" w:cs="Times New Roman"/>
        <w:b w:val="0"/>
        <w:bCs w:val="0"/>
        <w:i w:val="0"/>
        <w:iCs w:val="0"/>
        <w:caps w:val="0"/>
        <w:strike w:val="0"/>
        <w:dstrike w:val="0"/>
        <w:vanish w:val="0"/>
        <w:color w:val="000000"/>
        <w:sz w:val="22"/>
        <w:szCs w:val="22"/>
        <w:u w:val="none"/>
        <w:effect w:val="none"/>
        <w:vertAlign w:val="baseline"/>
      </w:rPr>
    </w:lvl>
    <w:lvl w:ilvl="3">
      <w:start w:val="1"/>
      <w:numFmt w:val="lowerRoman"/>
      <w:pStyle w:val="4"/>
      <w:lvlText w:val="(%4)"/>
      <w:lvlJc w:val="left"/>
      <w:pPr>
        <w:ind w:left="2564" w:hanging="720"/>
      </w:pPr>
      <w:rPr>
        <w:rFonts w:ascii="Times New Roman" w:hAnsi="Times New Roman" w:cs="Times New Roman"/>
        <w:b w:val="0"/>
        <w:bCs w:val="0"/>
        <w:i w:val="0"/>
        <w:iCs w:val="0"/>
        <w:caps w:val="0"/>
        <w:strike w:val="0"/>
        <w:dstrike w:val="0"/>
        <w:vanish w:val="0"/>
        <w:color w:val="000000"/>
        <w:sz w:val="22"/>
        <w:szCs w:val="22"/>
        <w:u w:val="none"/>
        <w:effect w:val="none"/>
        <w:vertAlign w:val="baseline"/>
      </w:rPr>
    </w:lvl>
    <w:lvl w:ilvl="4">
      <w:start w:val="1"/>
      <w:numFmt w:val="decimal"/>
      <w:pStyle w:val="5"/>
      <w:lvlText w:val="%5)"/>
      <w:lvlJc w:val="left"/>
      <w:pPr>
        <w:ind w:left="3131" w:hanging="720"/>
      </w:pPr>
      <w:rPr>
        <w:rFonts w:ascii="Times New Roman" w:eastAsia="Times New Roman" w:hAnsi="Times New Roman" w:cs="Times New Roman"/>
        <w:b w:val="0"/>
        <w:bCs w:val="0"/>
        <w:i w:val="0"/>
        <w:iCs w:val="0"/>
        <w:caps w:val="0"/>
        <w:strike w:val="0"/>
        <w:dstrike w:val="0"/>
        <w:vanish w:val="0"/>
        <w:color w:val="000000"/>
        <w:sz w:val="22"/>
        <w:szCs w:val="22"/>
        <w:u w:val="none"/>
        <w:effect w:val="none"/>
        <w:vertAlign w:val="baseline"/>
      </w:rPr>
    </w:lvl>
    <w:lvl w:ilvl="5">
      <w:start w:val="1"/>
      <w:numFmt w:val="upperRoman"/>
      <w:pStyle w:val="6"/>
      <w:lvlText w:val="%6"/>
      <w:lvlJc w:val="left"/>
      <w:pPr>
        <w:ind w:left="3600" w:hanging="720"/>
      </w:pPr>
      <w:rPr>
        <w:rFonts w:ascii="Times New Roman" w:hAnsi="Times New Roman" w:cs="Times New Roman"/>
        <w:b w:val="0"/>
        <w:bCs w:val="0"/>
        <w:i w:val="0"/>
        <w:iCs w:val="0"/>
        <w:caps w:val="0"/>
        <w:strike w:val="0"/>
        <w:dstrike w:val="0"/>
        <w:vanish w:val="0"/>
        <w:color w:val="000000"/>
        <w:sz w:val="22"/>
        <w:szCs w:val="22"/>
        <w:u w:val="none"/>
        <w:effect w:val="none"/>
        <w:vertAlign w:val="baseline"/>
      </w:rPr>
    </w:lvl>
    <w:lvl w:ilvl="6">
      <w:start w:val="1"/>
      <w:numFmt w:val="none"/>
      <w:pStyle w:val="7"/>
      <w:lvlText w:val=""/>
      <w:lvlJc w:val="left"/>
      <w:pPr>
        <w:ind w:left="3600" w:hanging="720"/>
      </w:pPr>
      <w:rPr>
        <w:rFonts w:ascii="Times New Roman" w:hAnsi="Times New Roman" w:cs="Times New Roman"/>
        <w:b w:val="0"/>
        <w:bCs w:val="0"/>
        <w:i w:val="0"/>
        <w:iCs w:val="0"/>
        <w:caps w:val="0"/>
        <w:strike w:val="0"/>
        <w:dstrike w:val="0"/>
        <w:vanish w:val="0"/>
        <w:color w:val="000000"/>
        <w:sz w:val="24"/>
        <w:szCs w:val="24"/>
        <w:u w:val="none"/>
        <w:effect w:val="none"/>
        <w:vertAlign w:val="baseline"/>
      </w:rPr>
    </w:lvl>
    <w:lvl w:ilvl="7">
      <w:start w:val="1"/>
      <w:numFmt w:val="none"/>
      <w:pStyle w:val="8"/>
      <w:suff w:val="nothing"/>
      <w:lvlText w:val=""/>
      <w:lvlJc w:val="left"/>
      <w:rPr>
        <w:rFonts w:ascii="Times New Roman" w:hAnsi="Times New Roman" w:cs="Times New Roman"/>
        <w:b w:val="0"/>
        <w:bCs w:val="0"/>
        <w:i w:val="0"/>
        <w:iCs w:val="0"/>
        <w:caps w:val="0"/>
        <w:strike w:val="0"/>
        <w:dstrike w:val="0"/>
        <w:vanish w:val="0"/>
        <w:color w:val="000000"/>
        <w:sz w:val="24"/>
        <w:szCs w:val="24"/>
        <w:u w:val="none"/>
        <w:effect w:val="none"/>
        <w:vertAlign w:val="baseline"/>
      </w:rPr>
    </w:lvl>
    <w:lvl w:ilvl="8">
      <w:start w:val="1"/>
      <w:numFmt w:val="none"/>
      <w:pStyle w:val="9"/>
      <w:suff w:val="nothing"/>
      <w:lvlText w:val=""/>
      <w:lvlJc w:val="left"/>
      <w:rPr>
        <w:rFonts w:ascii="Times New Roman" w:hAnsi="Times New Roman" w:cs="Times New Roman"/>
        <w:b w:val="0"/>
        <w:bCs w:val="0"/>
        <w:i w:val="0"/>
        <w:iCs w:val="0"/>
        <w:caps w:val="0"/>
        <w:strike w:val="0"/>
        <w:dstrike w:val="0"/>
        <w:vanish w:val="0"/>
        <w:color w:val="000000"/>
        <w:sz w:val="24"/>
        <w:szCs w:val="24"/>
        <w:u w:val="none"/>
        <w:effect w:val="none"/>
        <w:vertAlign w:val="baseline"/>
      </w:rPr>
    </w:lvl>
  </w:abstractNum>
  <w:abstractNum w:abstractNumId="5" w15:restartNumberingAfterBreak="0">
    <w:nsid w:val="2C380A48"/>
    <w:multiLevelType w:val="hybridMultilevel"/>
    <w:tmpl w:val="5A3873E8"/>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B04A7"/>
    <w:multiLevelType w:val="multilevel"/>
    <w:tmpl w:val="73A88398"/>
    <w:styleLink w:val="MainNumbering"/>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i w:val="0"/>
      </w:rPr>
    </w:lvl>
    <w:lvl w:ilvl="2">
      <w:start w:val="1"/>
      <w:numFmt w:val="lowerLetter"/>
      <w:pStyle w:val="Level3Number"/>
      <w:lvlText w:val="(%3)"/>
      <w:lvlJc w:val="left"/>
      <w:pPr>
        <w:tabs>
          <w:tab w:val="num" w:pos="720"/>
        </w:tabs>
        <w:ind w:left="720" w:hanging="720"/>
      </w:pPr>
      <w:rPr>
        <w:rFonts w:hint="default"/>
      </w:rPr>
    </w:lvl>
    <w:lvl w:ilvl="3">
      <w:start w:val="1"/>
      <w:numFmt w:val="lowerRoman"/>
      <w:pStyle w:val="Level4Number"/>
      <w:lvlText w:val="(%4)"/>
      <w:lvlJc w:val="left"/>
      <w:pPr>
        <w:tabs>
          <w:tab w:val="num" w:pos="1440"/>
        </w:tabs>
        <w:ind w:left="1440" w:hanging="720"/>
      </w:pPr>
      <w:rPr>
        <w:rFonts w:hint="default"/>
      </w:rPr>
    </w:lvl>
    <w:lvl w:ilvl="4">
      <w:start w:val="1"/>
      <w:numFmt w:val="upperLetter"/>
      <w:pStyle w:val="Level5Number"/>
      <w:lvlText w:val="(%5)"/>
      <w:lvlJc w:val="left"/>
      <w:pPr>
        <w:tabs>
          <w:tab w:val="num" w:pos="2160"/>
        </w:tabs>
        <w:ind w:left="2160" w:hanging="720"/>
      </w:pPr>
      <w:rPr>
        <w:rFonts w:hint="default"/>
      </w:rPr>
    </w:lvl>
    <w:lvl w:ilvl="5">
      <w:start w:val="1"/>
      <w:numFmt w:val="decimal"/>
      <w:pStyle w:val="Level6Number"/>
      <w:lvlText w:val="(%6)"/>
      <w:lvlJc w:val="left"/>
      <w:pPr>
        <w:tabs>
          <w:tab w:val="num" w:pos="2880"/>
        </w:tabs>
        <w:ind w:left="2880" w:hanging="720"/>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E1E3D45"/>
    <w:multiLevelType w:val="hybridMultilevel"/>
    <w:tmpl w:val="8DF8E93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6641D9"/>
    <w:multiLevelType w:val="hybridMultilevel"/>
    <w:tmpl w:val="E0E097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650719"/>
    <w:multiLevelType w:val="hybridMultilevel"/>
    <w:tmpl w:val="D8B6672E"/>
    <w:lvl w:ilvl="0" w:tplc="E87EB5F6">
      <w:start w:val="111"/>
      <w:numFmt w:val="decimal"/>
      <w:lvlText w:val="%1."/>
      <w:lvlJc w:val="left"/>
      <w:pPr>
        <w:ind w:hanging="730"/>
      </w:pPr>
      <w:rPr>
        <w:rFonts w:ascii="Times New Roman" w:eastAsia="Times New Roman" w:hAnsi="Times New Roman" w:cs="Times New Roman" w:hint="default"/>
        <w:b/>
        <w:bCs/>
        <w:color w:val="6E6E6E"/>
        <w:w w:val="90"/>
        <w:sz w:val="23"/>
        <w:szCs w:val="23"/>
      </w:rPr>
    </w:lvl>
    <w:lvl w:ilvl="1" w:tplc="17F099C0">
      <w:start w:val="2"/>
      <w:numFmt w:val="decimal"/>
      <w:lvlText w:val="%2."/>
      <w:lvlJc w:val="left"/>
      <w:pPr>
        <w:ind w:hanging="711"/>
      </w:pPr>
      <w:rPr>
        <w:rFonts w:ascii="Times New Roman" w:eastAsia="Times New Roman" w:hAnsi="Times New Roman" w:cs="Times New Roman" w:hint="default"/>
        <w:color w:val="545454"/>
        <w:w w:val="170"/>
        <w:sz w:val="17"/>
        <w:szCs w:val="17"/>
      </w:rPr>
    </w:lvl>
    <w:lvl w:ilvl="2" w:tplc="05CCE680">
      <w:start w:val="1"/>
      <w:numFmt w:val="decimal"/>
      <w:lvlText w:val="%3."/>
      <w:lvlJc w:val="left"/>
      <w:pPr>
        <w:ind w:hanging="327"/>
      </w:pPr>
      <w:rPr>
        <w:rFonts w:ascii="Times New Roman" w:eastAsia="Times New Roman" w:hAnsi="Times New Roman" w:cs="Times New Roman" w:hint="default"/>
        <w:color w:val="747474"/>
        <w:w w:val="94"/>
        <w:sz w:val="23"/>
        <w:szCs w:val="23"/>
      </w:rPr>
    </w:lvl>
    <w:lvl w:ilvl="3" w:tplc="4EAED0C6">
      <w:start w:val="1"/>
      <w:numFmt w:val="bullet"/>
      <w:lvlText w:val="•"/>
      <w:lvlJc w:val="left"/>
      <w:rPr>
        <w:rFonts w:hint="default"/>
      </w:rPr>
    </w:lvl>
    <w:lvl w:ilvl="4" w:tplc="E5CEB7A2">
      <w:start w:val="1"/>
      <w:numFmt w:val="bullet"/>
      <w:lvlText w:val="•"/>
      <w:lvlJc w:val="left"/>
      <w:rPr>
        <w:rFonts w:hint="default"/>
      </w:rPr>
    </w:lvl>
    <w:lvl w:ilvl="5" w:tplc="3D6CE5D4">
      <w:start w:val="1"/>
      <w:numFmt w:val="bullet"/>
      <w:lvlText w:val="•"/>
      <w:lvlJc w:val="left"/>
      <w:rPr>
        <w:rFonts w:hint="default"/>
      </w:rPr>
    </w:lvl>
    <w:lvl w:ilvl="6" w:tplc="80106318">
      <w:start w:val="1"/>
      <w:numFmt w:val="bullet"/>
      <w:lvlText w:val="•"/>
      <w:lvlJc w:val="left"/>
      <w:rPr>
        <w:rFonts w:hint="default"/>
      </w:rPr>
    </w:lvl>
    <w:lvl w:ilvl="7" w:tplc="0E1A66BE">
      <w:start w:val="1"/>
      <w:numFmt w:val="bullet"/>
      <w:lvlText w:val="•"/>
      <w:lvlJc w:val="left"/>
      <w:rPr>
        <w:rFonts w:hint="default"/>
      </w:rPr>
    </w:lvl>
    <w:lvl w:ilvl="8" w:tplc="272E8CC4">
      <w:start w:val="1"/>
      <w:numFmt w:val="bullet"/>
      <w:lvlText w:val="•"/>
      <w:lvlJc w:val="left"/>
      <w:rPr>
        <w:rFonts w:hint="default"/>
      </w:rPr>
    </w:lvl>
  </w:abstractNum>
  <w:abstractNum w:abstractNumId="10" w15:restartNumberingAfterBreak="0">
    <w:nsid w:val="506F7B5F"/>
    <w:multiLevelType w:val="hybridMultilevel"/>
    <w:tmpl w:val="E098CB64"/>
    <w:lvl w:ilvl="0" w:tplc="0408000F">
      <w:start w:val="1"/>
      <w:numFmt w:val="decimal"/>
      <w:lvlText w:val="%1."/>
      <w:lvlJc w:val="left"/>
      <w:pPr>
        <w:ind w:left="36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5E45E0B"/>
    <w:multiLevelType w:val="hybridMultilevel"/>
    <w:tmpl w:val="1004A8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B2A2A02"/>
    <w:multiLevelType w:val="hybridMultilevel"/>
    <w:tmpl w:val="2200DE0E"/>
    <w:lvl w:ilvl="0" w:tplc="00005CDE">
      <w:start w:val="3"/>
      <w:numFmt w:val="bullet"/>
      <w:lvlText w:val="-"/>
      <w:lvlJc w:val="left"/>
      <w:pPr>
        <w:ind w:left="717" w:hanging="360"/>
      </w:pPr>
      <w:rPr>
        <w:rFonts w:ascii="Arial" w:eastAsia="Calibri" w:hAnsi="Arial" w:cs="Arial"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13" w15:restartNumberingAfterBreak="0">
    <w:nsid w:val="6D0240EF"/>
    <w:multiLevelType w:val="multilevel"/>
    <w:tmpl w:val="73A88398"/>
    <w:numStyleLink w:val="MainNumbering"/>
  </w:abstractNum>
  <w:abstractNum w:abstractNumId="14" w15:restartNumberingAfterBreak="0">
    <w:nsid w:val="786F00A2"/>
    <w:multiLevelType w:val="hybridMultilevel"/>
    <w:tmpl w:val="E098CB6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8"/>
  </w:num>
  <w:num w:numId="5">
    <w:abstractNumId w:val="0"/>
  </w:num>
  <w:num w:numId="6">
    <w:abstractNumId w:val="3"/>
  </w:num>
  <w:num w:numId="7">
    <w:abstractNumId w:val="11"/>
  </w:num>
  <w:num w:numId="8">
    <w:abstractNumId w:val="10"/>
  </w:num>
  <w:num w:numId="9">
    <w:abstractNumId w:val="6"/>
  </w:num>
  <w:num w:numId="10">
    <w:abstractNumId w:val="13"/>
    <w:lvlOverride w:ilvl="0">
      <w:lvl w:ilvl="0">
        <w:start w:val="1"/>
        <w:numFmt w:val="decimal"/>
        <w:pStyle w:val="Level1Heading"/>
        <w:lvlText w:val="%1"/>
        <w:lvlJc w:val="left"/>
        <w:pPr>
          <w:tabs>
            <w:tab w:val="num" w:pos="720"/>
          </w:tabs>
          <w:ind w:left="720" w:hanging="720"/>
        </w:pPr>
        <w:rPr>
          <w:rFonts w:hint="default"/>
        </w:rPr>
      </w:lvl>
    </w:lvlOverride>
    <w:lvlOverride w:ilvl="1">
      <w:lvl w:ilvl="1">
        <w:start w:val="1"/>
        <w:numFmt w:val="decimal"/>
        <w:pStyle w:val="Level2Number"/>
        <w:lvlText w:val="%1.%2"/>
        <w:lvlJc w:val="left"/>
        <w:pPr>
          <w:tabs>
            <w:tab w:val="num" w:pos="720"/>
          </w:tabs>
          <w:ind w:left="720" w:hanging="720"/>
        </w:pPr>
        <w:rPr>
          <w:rFonts w:ascii="Times New Roman" w:hAnsi="Times New Roman" w:cs="Times New Roman" w:hint="default"/>
          <w:b/>
          <w:i w:val="0"/>
        </w:rPr>
      </w:lvl>
    </w:lvlOverride>
    <w:lvlOverride w:ilvl="2">
      <w:lvl w:ilvl="2">
        <w:start w:val="1"/>
        <w:numFmt w:val="lowerLetter"/>
        <w:pStyle w:val="Level3Number"/>
        <w:lvlText w:val="(%3)"/>
        <w:lvlJc w:val="left"/>
        <w:pPr>
          <w:tabs>
            <w:tab w:val="num" w:pos="720"/>
          </w:tabs>
          <w:ind w:left="720" w:hanging="720"/>
        </w:pPr>
        <w:rPr>
          <w:rFonts w:hint="default"/>
        </w:rPr>
      </w:lvl>
    </w:lvlOverride>
    <w:lvlOverride w:ilvl="3">
      <w:lvl w:ilvl="3">
        <w:start w:val="1"/>
        <w:numFmt w:val="lowerRoman"/>
        <w:pStyle w:val="Level4Number"/>
        <w:lvlText w:val="(%4)"/>
        <w:lvlJc w:val="left"/>
        <w:pPr>
          <w:tabs>
            <w:tab w:val="num" w:pos="1440"/>
          </w:tabs>
          <w:ind w:left="1440" w:hanging="720"/>
        </w:pPr>
        <w:rPr>
          <w:rFonts w:hint="default"/>
        </w:rPr>
      </w:lvl>
    </w:lvlOverride>
    <w:lvlOverride w:ilvl="4">
      <w:lvl w:ilvl="4">
        <w:start w:val="1"/>
        <w:numFmt w:val="upperLetter"/>
        <w:pStyle w:val="Level5Number"/>
        <w:lvlText w:val="(%5)"/>
        <w:lvlJc w:val="left"/>
        <w:pPr>
          <w:tabs>
            <w:tab w:val="num" w:pos="2160"/>
          </w:tabs>
          <w:ind w:left="2160" w:hanging="720"/>
        </w:pPr>
        <w:rPr>
          <w:rFonts w:hint="default"/>
        </w:rPr>
      </w:lvl>
    </w:lvlOverride>
    <w:lvlOverride w:ilvl="5">
      <w:lvl w:ilvl="5">
        <w:start w:val="1"/>
        <w:numFmt w:val="decimal"/>
        <w:pStyle w:val="Level6Number"/>
        <w:lvlText w:val="(%6)"/>
        <w:lvlJc w:val="left"/>
        <w:pPr>
          <w:tabs>
            <w:tab w:val="num" w:pos="2880"/>
          </w:tabs>
          <w:ind w:left="2880" w:hanging="720"/>
        </w:pPr>
        <w:rPr>
          <w:rFonts w:hint="default"/>
        </w:rPr>
      </w:lvl>
    </w:lvlOverride>
    <w:lvlOverride w:ilvl="6">
      <w:lvl w:ilvl="6">
        <w:start w:val="1"/>
        <w:numFmt w:val="none"/>
        <w:lvlRestart w:val="0"/>
        <w:suff w:val="nothing"/>
        <w:lvlText w:val=""/>
        <w:lvlJc w:val="left"/>
        <w:pPr>
          <w:ind w:left="2313" w:hanging="153"/>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1">
    <w:abstractNumId w:val="13"/>
  </w:num>
  <w:num w:numId="12">
    <w:abstractNumId w:val="14"/>
  </w:num>
  <w:num w:numId="13">
    <w:abstractNumId w:val="5"/>
  </w:num>
  <w:num w:numId="14">
    <w:abstractNumId w:val="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Format" w:val=" "/>
    <w:docVar w:name="AppendixSeparator" w:val=" "/>
    <w:docVar w:name="APWAFVersion" w:val="5.0"/>
    <w:docVar w:name="CustomTemplate" w:val="true"/>
    <w:docVar w:name="DocStatus" w:val="true"/>
    <w:docVar w:name="DropBelowFooter" w:val="0"/>
    <w:docVar w:name="iPageNumberOption" w:val="1"/>
    <w:docVar w:name="LastTopicLevel" w:val="3"/>
    <w:docVar w:name="LeftHeader" w:val="{Filename \p}, 6, Italic"/>
    <w:docVar w:name="PageNumberOption" w:val="1"/>
    <w:docVar w:name="PageNumberPosition" w:val="Left"/>
    <w:docVar w:name="PageTitleOption" w:val="0"/>
    <w:docVar w:name="PaperSize" w:val="A4"/>
    <w:docVar w:name="ResetDate" w:val=" "/>
    <w:docVar w:name="RightHeader" w:val="Confidential"/>
    <w:docVar w:name="StartingPageNumber" w:val="1"/>
    <w:docVar w:name="StartingTopicLevel" w:val="1"/>
    <w:docVar w:name="Styleset" w:val="CMB Portrait"/>
    <w:docVar w:name="TopicLevel1Format" w:val="arabic"/>
    <w:docVar w:name="TopicLevel1Separator" w:val=" "/>
    <w:docVar w:name="TopicLevel2Format" w:val="ALPHABETIC"/>
    <w:docVar w:name="TopicLevel2Separator" w:val="."/>
    <w:docVar w:name="TopicLevel3Format" w:val="arabic"/>
    <w:docVar w:name="TopicLevel3Separator" w:val="."/>
    <w:docVar w:name="TopicLevelCount" w:val="0"/>
  </w:docVars>
  <w:rsids>
    <w:rsidRoot w:val="00EE4E23"/>
    <w:rsid w:val="00000BF7"/>
    <w:rsid w:val="00001E23"/>
    <w:rsid w:val="00005D59"/>
    <w:rsid w:val="000116FC"/>
    <w:rsid w:val="00014E77"/>
    <w:rsid w:val="000160A4"/>
    <w:rsid w:val="00021C2F"/>
    <w:rsid w:val="000252C9"/>
    <w:rsid w:val="00026D61"/>
    <w:rsid w:val="00027C4B"/>
    <w:rsid w:val="0003623F"/>
    <w:rsid w:val="00037094"/>
    <w:rsid w:val="00051428"/>
    <w:rsid w:val="00053BFE"/>
    <w:rsid w:val="00054104"/>
    <w:rsid w:val="000550C7"/>
    <w:rsid w:val="000553B6"/>
    <w:rsid w:val="000567E3"/>
    <w:rsid w:val="00062B84"/>
    <w:rsid w:val="00072270"/>
    <w:rsid w:val="00083FB6"/>
    <w:rsid w:val="00087ED8"/>
    <w:rsid w:val="0009392A"/>
    <w:rsid w:val="00094D28"/>
    <w:rsid w:val="000C0DDF"/>
    <w:rsid w:val="000C1A00"/>
    <w:rsid w:val="000C5159"/>
    <w:rsid w:val="000D0047"/>
    <w:rsid w:val="000D19F3"/>
    <w:rsid w:val="000D2853"/>
    <w:rsid w:val="000D3E56"/>
    <w:rsid w:val="000D65BA"/>
    <w:rsid w:val="000E5716"/>
    <w:rsid w:val="000F5D96"/>
    <w:rsid w:val="000F7743"/>
    <w:rsid w:val="001010DD"/>
    <w:rsid w:val="0010194E"/>
    <w:rsid w:val="001268DB"/>
    <w:rsid w:val="001314F1"/>
    <w:rsid w:val="00134A3E"/>
    <w:rsid w:val="00145667"/>
    <w:rsid w:val="0015071B"/>
    <w:rsid w:val="0015536B"/>
    <w:rsid w:val="00156CB8"/>
    <w:rsid w:val="00163BE4"/>
    <w:rsid w:val="00164BAA"/>
    <w:rsid w:val="00166D2F"/>
    <w:rsid w:val="0016779F"/>
    <w:rsid w:val="00167ECB"/>
    <w:rsid w:val="00170E6B"/>
    <w:rsid w:val="00191D53"/>
    <w:rsid w:val="00192515"/>
    <w:rsid w:val="001963BF"/>
    <w:rsid w:val="001A0DE3"/>
    <w:rsid w:val="001A5C89"/>
    <w:rsid w:val="001A650D"/>
    <w:rsid w:val="001A7348"/>
    <w:rsid w:val="001B1CC6"/>
    <w:rsid w:val="001B1D5F"/>
    <w:rsid w:val="001B45B7"/>
    <w:rsid w:val="001B5074"/>
    <w:rsid w:val="001B5848"/>
    <w:rsid w:val="001C0D26"/>
    <w:rsid w:val="001C3510"/>
    <w:rsid w:val="001C3F93"/>
    <w:rsid w:val="001E0E5E"/>
    <w:rsid w:val="001E19E5"/>
    <w:rsid w:val="001E448A"/>
    <w:rsid w:val="001F2205"/>
    <w:rsid w:val="00200F5F"/>
    <w:rsid w:val="00214FD2"/>
    <w:rsid w:val="002223B3"/>
    <w:rsid w:val="0022314C"/>
    <w:rsid w:val="002307BC"/>
    <w:rsid w:val="00231AAB"/>
    <w:rsid w:val="00233376"/>
    <w:rsid w:val="0023369A"/>
    <w:rsid w:val="00236A8B"/>
    <w:rsid w:val="002408E6"/>
    <w:rsid w:val="002460A0"/>
    <w:rsid w:val="002471FF"/>
    <w:rsid w:val="00250213"/>
    <w:rsid w:val="00263899"/>
    <w:rsid w:val="002679C4"/>
    <w:rsid w:val="00271DE5"/>
    <w:rsid w:val="0027412A"/>
    <w:rsid w:val="0027750B"/>
    <w:rsid w:val="00290C45"/>
    <w:rsid w:val="00291B4D"/>
    <w:rsid w:val="00297471"/>
    <w:rsid w:val="002A017F"/>
    <w:rsid w:val="002A491B"/>
    <w:rsid w:val="002B3C04"/>
    <w:rsid w:val="002B453E"/>
    <w:rsid w:val="002B7005"/>
    <w:rsid w:val="002C4461"/>
    <w:rsid w:val="002D51C8"/>
    <w:rsid w:val="002E4534"/>
    <w:rsid w:val="002E6152"/>
    <w:rsid w:val="002F42B4"/>
    <w:rsid w:val="00300CE1"/>
    <w:rsid w:val="003121B1"/>
    <w:rsid w:val="0032098A"/>
    <w:rsid w:val="00325583"/>
    <w:rsid w:val="00335EF9"/>
    <w:rsid w:val="0033651F"/>
    <w:rsid w:val="00337E87"/>
    <w:rsid w:val="00345C74"/>
    <w:rsid w:val="00346B84"/>
    <w:rsid w:val="0035028D"/>
    <w:rsid w:val="00361861"/>
    <w:rsid w:val="00370A30"/>
    <w:rsid w:val="003722FA"/>
    <w:rsid w:val="003945E6"/>
    <w:rsid w:val="00395361"/>
    <w:rsid w:val="00395D9A"/>
    <w:rsid w:val="00396C11"/>
    <w:rsid w:val="003A1926"/>
    <w:rsid w:val="003C1ABC"/>
    <w:rsid w:val="003C71D3"/>
    <w:rsid w:val="003D6AE2"/>
    <w:rsid w:val="003E07E4"/>
    <w:rsid w:val="003E2D3D"/>
    <w:rsid w:val="003E5329"/>
    <w:rsid w:val="003E6A56"/>
    <w:rsid w:val="003E7982"/>
    <w:rsid w:val="003F1E15"/>
    <w:rsid w:val="004067E3"/>
    <w:rsid w:val="004120ED"/>
    <w:rsid w:val="004121B4"/>
    <w:rsid w:val="00412A77"/>
    <w:rsid w:val="00414314"/>
    <w:rsid w:val="00417D9E"/>
    <w:rsid w:val="00420CB2"/>
    <w:rsid w:val="0042321A"/>
    <w:rsid w:val="00434347"/>
    <w:rsid w:val="00434A87"/>
    <w:rsid w:val="004401C1"/>
    <w:rsid w:val="00440C63"/>
    <w:rsid w:val="004508AC"/>
    <w:rsid w:val="004670BD"/>
    <w:rsid w:val="004675D0"/>
    <w:rsid w:val="00475DFC"/>
    <w:rsid w:val="00477C31"/>
    <w:rsid w:val="00480AF5"/>
    <w:rsid w:val="00483DC1"/>
    <w:rsid w:val="004845D4"/>
    <w:rsid w:val="00485C54"/>
    <w:rsid w:val="00491207"/>
    <w:rsid w:val="00491274"/>
    <w:rsid w:val="004A0434"/>
    <w:rsid w:val="004B5495"/>
    <w:rsid w:val="004B5547"/>
    <w:rsid w:val="004B61FE"/>
    <w:rsid w:val="004B6784"/>
    <w:rsid w:val="004B7912"/>
    <w:rsid w:val="004C01B5"/>
    <w:rsid w:val="004C0E82"/>
    <w:rsid w:val="004C43BF"/>
    <w:rsid w:val="004C4955"/>
    <w:rsid w:val="004D31F4"/>
    <w:rsid w:val="004E4CB6"/>
    <w:rsid w:val="00502328"/>
    <w:rsid w:val="0050293D"/>
    <w:rsid w:val="00504A11"/>
    <w:rsid w:val="00507348"/>
    <w:rsid w:val="00513A9D"/>
    <w:rsid w:val="00516C8A"/>
    <w:rsid w:val="00523D3D"/>
    <w:rsid w:val="00532742"/>
    <w:rsid w:val="0053725D"/>
    <w:rsid w:val="005466BC"/>
    <w:rsid w:val="0055096A"/>
    <w:rsid w:val="0055134E"/>
    <w:rsid w:val="00556D80"/>
    <w:rsid w:val="00567012"/>
    <w:rsid w:val="005671DC"/>
    <w:rsid w:val="005747F3"/>
    <w:rsid w:val="00581A1D"/>
    <w:rsid w:val="005867EA"/>
    <w:rsid w:val="0059078D"/>
    <w:rsid w:val="00592D1D"/>
    <w:rsid w:val="00592EEE"/>
    <w:rsid w:val="00593BD7"/>
    <w:rsid w:val="00593D03"/>
    <w:rsid w:val="005A2FBB"/>
    <w:rsid w:val="005C0D78"/>
    <w:rsid w:val="005C44EF"/>
    <w:rsid w:val="005C5230"/>
    <w:rsid w:val="005E0F07"/>
    <w:rsid w:val="005E372B"/>
    <w:rsid w:val="00612D78"/>
    <w:rsid w:val="00615E9B"/>
    <w:rsid w:val="00627012"/>
    <w:rsid w:val="0063113C"/>
    <w:rsid w:val="00631B39"/>
    <w:rsid w:val="00634756"/>
    <w:rsid w:val="00641D05"/>
    <w:rsid w:val="00645315"/>
    <w:rsid w:val="00645C31"/>
    <w:rsid w:val="006533C8"/>
    <w:rsid w:val="0065797C"/>
    <w:rsid w:val="006628D5"/>
    <w:rsid w:val="00663419"/>
    <w:rsid w:val="0067058A"/>
    <w:rsid w:val="00671145"/>
    <w:rsid w:val="00672572"/>
    <w:rsid w:val="00672A8A"/>
    <w:rsid w:val="0068043F"/>
    <w:rsid w:val="00684D96"/>
    <w:rsid w:val="006A021D"/>
    <w:rsid w:val="006A13EF"/>
    <w:rsid w:val="006B5076"/>
    <w:rsid w:val="006B7399"/>
    <w:rsid w:val="006C4B34"/>
    <w:rsid w:val="006D0606"/>
    <w:rsid w:val="006D5CA4"/>
    <w:rsid w:val="006D7096"/>
    <w:rsid w:val="006D78D6"/>
    <w:rsid w:val="006E63A9"/>
    <w:rsid w:val="006F1F49"/>
    <w:rsid w:val="006F28D9"/>
    <w:rsid w:val="006F2E20"/>
    <w:rsid w:val="006F5388"/>
    <w:rsid w:val="006F651A"/>
    <w:rsid w:val="00701B0D"/>
    <w:rsid w:val="00702591"/>
    <w:rsid w:val="0070385D"/>
    <w:rsid w:val="00704672"/>
    <w:rsid w:val="007131A5"/>
    <w:rsid w:val="007148E4"/>
    <w:rsid w:val="00723401"/>
    <w:rsid w:val="0072768D"/>
    <w:rsid w:val="0073182A"/>
    <w:rsid w:val="0074786E"/>
    <w:rsid w:val="00750428"/>
    <w:rsid w:val="00762063"/>
    <w:rsid w:val="00766C28"/>
    <w:rsid w:val="00767496"/>
    <w:rsid w:val="00773CE5"/>
    <w:rsid w:val="00774BEC"/>
    <w:rsid w:val="0077535D"/>
    <w:rsid w:val="007A3ACF"/>
    <w:rsid w:val="007B2326"/>
    <w:rsid w:val="007B69D0"/>
    <w:rsid w:val="007C1B2D"/>
    <w:rsid w:val="007C4030"/>
    <w:rsid w:val="007C64CF"/>
    <w:rsid w:val="007C6AC6"/>
    <w:rsid w:val="007C6B5F"/>
    <w:rsid w:val="007D16F7"/>
    <w:rsid w:val="007D175D"/>
    <w:rsid w:val="007E11FC"/>
    <w:rsid w:val="007E2753"/>
    <w:rsid w:val="007F294F"/>
    <w:rsid w:val="007F3C81"/>
    <w:rsid w:val="007F3E40"/>
    <w:rsid w:val="007F6A7E"/>
    <w:rsid w:val="00801E6E"/>
    <w:rsid w:val="0080485F"/>
    <w:rsid w:val="008155E1"/>
    <w:rsid w:val="00817E90"/>
    <w:rsid w:val="00823628"/>
    <w:rsid w:val="00850BDB"/>
    <w:rsid w:val="00852DA0"/>
    <w:rsid w:val="00854B72"/>
    <w:rsid w:val="008605E5"/>
    <w:rsid w:val="0086141A"/>
    <w:rsid w:val="0086570F"/>
    <w:rsid w:val="0086786C"/>
    <w:rsid w:val="00870C7F"/>
    <w:rsid w:val="008720E3"/>
    <w:rsid w:val="00877CAC"/>
    <w:rsid w:val="008835F2"/>
    <w:rsid w:val="008854AC"/>
    <w:rsid w:val="00895D7D"/>
    <w:rsid w:val="008A7AA3"/>
    <w:rsid w:val="008C3EF2"/>
    <w:rsid w:val="008C64A3"/>
    <w:rsid w:val="008C6F74"/>
    <w:rsid w:val="008D3B86"/>
    <w:rsid w:val="008E7FD5"/>
    <w:rsid w:val="008F4722"/>
    <w:rsid w:val="008F64D0"/>
    <w:rsid w:val="0090235A"/>
    <w:rsid w:val="00902A31"/>
    <w:rsid w:val="00903CD1"/>
    <w:rsid w:val="009377DC"/>
    <w:rsid w:val="00940896"/>
    <w:rsid w:val="0094152D"/>
    <w:rsid w:val="00941A86"/>
    <w:rsid w:val="00941C4E"/>
    <w:rsid w:val="0094333B"/>
    <w:rsid w:val="00951ECF"/>
    <w:rsid w:val="00954247"/>
    <w:rsid w:val="00961590"/>
    <w:rsid w:val="00962613"/>
    <w:rsid w:val="009750FD"/>
    <w:rsid w:val="00983771"/>
    <w:rsid w:val="00985F9E"/>
    <w:rsid w:val="0099344C"/>
    <w:rsid w:val="00995EB6"/>
    <w:rsid w:val="00995FE2"/>
    <w:rsid w:val="009A021F"/>
    <w:rsid w:val="009A08CC"/>
    <w:rsid w:val="009A3101"/>
    <w:rsid w:val="009A4167"/>
    <w:rsid w:val="009A56A2"/>
    <w:rsid w:val="009B22AB"/>
    <w:rsid w:val="009B31FE"/>
    <w:rsid w:val="009B7304"/>
    <w:rsid w:val="009B7308"/>
    <w:rsid w:val="009B7B6B"/>
    <w:rsid w:val="009C54BE"/>
    <w:rsid w:val="009C7A14"/>
    <w:rsid w:val="009D0643"/>
    <w:rsid w:val="009E4EDD"/>
    <w:rsid w:val="009F40E5"/>
    <w:rsid w:val="00A06D1C"/>
    <w:rsid w:val="00A13F5F"/>
    <w:rsid w:val="00A16144"/>
    <w:rsid w:val="00A176D5"/>
    <w:rsid w:val="00A20C03"/>
    <w:rsid w:val="00A21BEC"/>
    <w:rsid w:val="00A23511"/>
    <w:rsid w:val="00A2709B"/>
    <w:rsid w:val="00A347E1"/>
    <w:rsid w:val="00A36790"/>
    <w:rsid w:val="00A36B1F"/>
    <w:rsid w:val="00A37F00"/>
    <w:rsid w:val="00A41695"/>
    <w:rsid w:val="00A42327"/>
    <w:rsid w:val="00A45BE6"/>
    <w:rsid w:val="00A471DC"/>
    <w:rsid w:val="00A4728B"/>
    <w:rsid w:val="00A50694"/>
    <w:rsid w:val="00A556DD"/>
    <w:rsid w:val="00A61CE9"/>
    <w:rsid w:val="00A62594"/>
    <w:rsid w:val="00A62EDB"/>
    <w:rsid w:val="00A82ABB"/>
    <w:rsid w:val="00A8335C"/>
    <w:rsid w:val="00A83773"/>
    <w:rsid w:val="00A853A8"/>
    <w:rsid w:val="00A87C2F"/>
    <w:rsid w:val="00AA25AA"/>
    <w:rsid w:val="00AA593D"/>
    <w:rsid w:val="00AB0A61"/>
    <w:rsid w:val="00AB0C72"/>
    <w:rsid w:val="00AB1A12"/>
    <w:rsid w:val="00AB2FA2"/>
    <w:rsid w:val="00AB71B7"/>
    <w:rsid w:val="00AC56EC"/>
    <w:rsid w:val="00AC65AD"/>
    <w:rsid w:val="00AE4F0F"/>
    <w:rsid w:val="00B00545"/>
    <w:rsid w:val="00B020E9"/>
    <w:rsid w:val="00B05D7F"/>
    <w:rsid w:val="00B106E5"/>
    <w:rsid w:val="00B15DF3"/>
    <w:rsid w:val="00B316F8"/>
    <w:rsid w:val="00B47C3F"/>
    <w:rsid w:val="00B534BD"/>
    <w:rsid w:val="00B572CE"/>
    <w:rsid w:val="00B60D8E"/>
    <w:rsid w:val="00B61CCD"/>
    <w:rsid w:val="00B62E97"/>
    <w:rsid w:val="00B63B09"/>
    <w:rsid w:val="00B70710"/>
    <w:rsid w:val="00B714D6"/>
    <w:rsid w:val="00B71BA9"/>
    <w:rsid w:val="00B74CDF"/>
    <w:rsid w:val="00B75A86"/>
    <w:rsid w:val="00B80A47"/>
    <w:rsid w:val="00B81B4A"/>
    <w:rsid w:val="00B82C78"/>
    <w:rsid w:val="00B838DF"/>
    <w:rsid w:val="00B900D2"/>
    <w:rsid w:val="00B9255A"/>
    <w:rsid w:val="00B96915"/>
    <w:rsid w:val="00BA15BE"/>
    <w:rsid w:val="00BA47C6"/>
    <w:rsid w:val="00BA499B"/>
    <w:rsid w:val="00BA624B"/>
    <w:rsid w:val="00BB1881"/>
    <w:rsid w:val="00BC6E32"/>
    <w:rsid w:val="00BD43E8"/>
    <w:rsid w:val="00BD59CD"/>
    <w:rsid w:val="00C0026F"/>
    <w:rsid w:val="00C06D32"/>
    <w:rsid w:val="00C159E5"/>
    <w:rsid w:val="00C23C39"/>
    <w:rsid w:val="00C23C8C"/>
    <w:rsid w:val="00C30417"/>
    <w:rsid w:val="00C32B97"/>
    <w:rsid w:val="00C36302"/>
    <w:rsid w:val="00C43D1F"/>
    <w:rsid w:val="00C502A8"/>
    <w:rsid w:val="00C5495B"/>
    <w:rsid w:val="00C5785D"/>
    <w:rsid w:val="00C61736"/>
    <w:rsid w:val="00C84A28"/>
    <w:rsid w:val="00C91FEB"/>
    <w:rsid w:val="00CA0D4D"/>
    <w:rsid w:val="00CA759F"/>
    <w:rsid w:val="00CB3FA1"/>
    <w:rsid w:val="00CB5C05"/>
    <w:rsid w:val="00CC2465"/>
    <w:rsid w:val="00CC330D"/>
    <w:rsid w:val="00CC3837"/>
    <w:rsid w:val="00CD148E"/>
    <w:rsid w:val="00CD19EC"/>
    <w:rsid w:val="00CD38E3"/>
    <w:rsid w:val="00CD6A07"/>
    <w:rsid w:val="00CF7F18"/>
    <w:rsid w:val="00D0428F"/>
    <w:rsid w:val="00D07EA3"/>
    <w:rsid w:val="00D113B2"/>
    <w:rsid w:val="00D23A33"/>
    <w:rsid w:val="00D4012C"/>
    <w:rsid w:val="00D6114A"/>
    <w:rsid w:val="00D665B9"/>
    <w:rsid w:val="00D66F5C"/>
    <w:rsid w:val="00D67501"/>
    <w:rsid w:val="00D72E6A"/>
    <w:rsid w:val="00D731BD"/>
    <w:rsid w:val="00D757FD"/>
    <w:rsid w:val="00D77A19"/>
    <w:rsid w:val="00D8415C"/>
    <w:rsid w:val="00D86372"/>
    <w:rsid w:val="00D930C7"/>
    <w:rsid w:val="00D940F5"/>
    <w:rsid w:val="00D954ED"/>
    <w:rsid w:val="00DA48A5"/>
    <w:rsid w:val="00DA4F65"/>
    <w:rsid w:val="00DB13DD"/>
    <w:rsid w:val="00DB391F"/>
    <w:rsid w:val="00DB3C99"/>
    <w:rsid w:val="00DB6956"/>
    <w:rsid w:val="00DC1B4E"/>
    <w:rsid w:val="00DC2B98"/>
    <w:rsid w:val="00DC7A48"/>
    <w:rsid w:val="00DD4BA7"/>
    <w:rsid w:val="00DD4FD0"/>
    <w:rsid w:val="00DD4FED"/>
    <w:rsid w:val="00DF586F"/>
    <w:rsid w:val="00E00F07"/>
    <w:rsid w:val="00E07891"/>
    <w:rsid w:val="00E141E9"/>
    <w:rsid w:val="00E17567"/>
    <w:rsid w:val="00E17A28"/>
    <w:rsid w:val="00E20296"/>
    <w:rsid w:val="00E202DB"/>
    <w:rsid w:val="00E242F9"/>
    <w:rsid w:val="00E255E2"/>
    <w:rsid w:val="00E42051"/>
    <w:rsid w:val="00E43F29"/>
    <w:rsid w:val="00E54C09"/>
    <w:rsid w:val="00E6072E"/>
    <w:rsid w:val="00E63E35"/>
    <w:rsid w:val="00E63E85"/>
    <w:rsid w:val="00E67554"/>
    <w:rsid w:val="00E725A0"/>
    <w:rsid w:val="00E7609A"/>
    <w:rsid w:val="00E7770C"/>
    <w:rsid w:val="00E95AFB"/>
    <w:rsid w:val="00EB0153"/>
    <w:rsid w:val="00EB311F"/>
    <w:rsid w:val="00EC24BB"/>
    <w:rsid w:val="00EC2903"/>
    <w:rsid w:val="00EC2DA9"/>
    <w:rsid w:val="00ED1F27"/>
    <w:rsid w:val="00EE251F"/>
    <w:rsid w:val="00EE28D9"/>
    <w:rsid w:val="00EE4596"/>
    <w:rsid w:val="00EE4E23"/>
    <w:rsid w:val="00EE5104"/>
    <w:rsid w:val="00EE7726"/>
    <w:rsid w:val="00F04DC8"/>
    <w:rsid w:val="00F06899"/>
    <w:rsid w:val="00F157F9"/>
    <w:rsid w:val="00F30387"/>
    <w:rsid w:val="00F35346"/>
    <w:rsid w:val="00F403DB"/>
    <w:rsid w:val="00F44B4A"/>
    <w:rsid w:val="00F538C5"/>
    <w:rsid w:val="00F5445A"/>
    <w:rsid w:val="00F57173"/>
    <w:rsid w:val="00F621D9"/>
    <w:rsid w:val="00F80C87"/>
    <w:rsid w:val="00F84F7C"/>
    <w:rsid w:val="00F86283"/>
    <w:rsid w:val="00F87ADB"/>
    <w:rsid w:val="00F90CF0"/>
    <w:rsid w:val="00F9607F"/>
    <w:rsid w:val="00FA4488"/>
    <w:rsid w:val="00FB1E9B"/>
    <w:rsid w:val="00FB508C"/>
    <w:rsid w:val="00FC3A6B"/>
    <w:rsid w:val="00FD11CD"/>
    <w:rsid w:val="00FD3134"/>
    <w:rsid w:val="00FD6B2F"/>
    <w:rsid w:val="00FE21D6"/>
    <w:rsid w:val="00FE41BB"/>
    <w:rsid w:val="00FF306E"/>
    <w:rsid w:val="00FF3498"/>
    <w:rsid w:val="00FF34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419C5"/>
  <w15:chartTrackingRefBased/>
  <w15:docId w15:val="{0E47AC1A-0526-49D3-AFF4-EFCD93E3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EE4E23"/>
    <w:pPr>
      <w:spacing w:after="160" w:line="259" w:lineRule="auto"/>
    </w:pPr>
    <w:rPr>
      <w:rFonts w:ascii="Arial" w:eastAsia="Calibri" w:hAnsi="Arial" w:cs="Arial"/>
      <w:sz w:val="22"/>
      <w:szCs w:val="22"/>
      <w:lang w:val="en-US" w:eastAsia="en-US"/>
    </w:rPr>
  </w:style>
  <w:style w:type="paragraph" w:styleId="1">
    <w:name w:val="heading 1"/>
    <w:basedOn w:val="a"/>
    <w:next w:val="2"/>
    <w:qFormat/>
    <w:rsid w:val="00134A3E"/>
    <w:pPr>
      <w:keepNext/>
      <w:numPr>
        <w:numId w:val="2"/>
      </w:numPr>
      <w:spacing w:after="240" w:line="240" w:lineRule="auto"/>
      <w:jc w:val="both"/>
      <w:outlineLvl w:val="0"/>
    </w:pPr>
    <w:rPr>
      <w:rFonts w:ascii="Times New Roman Bold" w:eastAsia="Times New Roman" w:hAnsi="Times New Roman Bold" w:cs="Times New Roman Bold"/>
      <w:b/>
      <w:bCs/>
      <w:caps/>
      <w:lang w:val="en-GB" w:eastAsia="en-GB"/>
    </w:rPr>
  </w:style>
  <w:style w:type="paragraph" w:styleId="2">
    <w:name w:val="heading 2"/>
    <w:basedOn w:val="a"/>
    <w:link w:val="2Char"/>
    <w:qFormat/>
    <w:rsid w:val="00134A3E"/>
    <w:pPr>
      <w:numPr>
        <w:ilvl w:val="1"/>
        <w:numId w:val="2"/>
      </w:numPr>
      <w:spacing w:after="240" w:line="360" w:lineRule="auto"/>
      <w:jc w:val="both"/>
      <w:outlineLvl w:val="1"/>
    </w:pPr>
    <w:rPr>
      <w:rFonts w:eastAsia="Times New Roman"/>
      <w:lang w:val="en-GB" w:eastAsia="en-GB"/>
    </w:rPr>
  </w:style>
  <w:style w:type="paragraph" w:styleId="3">
    <w:name w:val="heading 3"/>
    <w:basedOn w:val="a"/>
    <w:qFormat/>
    <w:rsid w:val="00134A3E"/>
    <w:pPr>
      <w:numPr>
        <w:ilvl w:val="2"/>
        <w:numId w:val="2"/>
      </w:numPr>
      <w:spacing w:after="240" w:line="360" w:lineRule="auto"/>
      <w:jc w:val="both"/>
      <w:outlineLvl w:val="2"/>
    </w:pPr>
    <w:rPr>
      <w:rFonts w:eastAsia="Times New Roman"/>
      <w:lang w:val="en-GB" w:eastAsia="en-GB"/>
    </w:rPr>
  </w:style>
  <w:style w:type="paragraph" w:styleId="4">
    <w:name w:val="heading 4"/>
    <w:basedOn w:val="a"/>
    <w:qFormat/>
    <w:rsid w:val="00134A3E"/>
    <w:pPr>
      <w:numPr>
        <w:ilvl w:val="3"/>
        <w:numId w:val="2"/>
      </w:numPr>
      <w:spacing w:after="240" w:line="360" w:lineRule="auto"/>
      <w:jc w:val="both"/>
      <w:outlineLvl w:val="3"/>
    </w:pPr>
    <w:rPr>
      <w:rFonts w:eastAsia="Times New Roman"/>
      <w:lang w:val="en-GB" w:eastAsia="en-GB"/>
    </w:rPr>
  </w:style>
  <w:style w:type="paragraph" w:styleId="5">
    <w:name w:val="heading 5"/>
    <w:basedOn w:val="a"/>
    <w:qFormat/>
    <w:rsid w:val="00134A3E"/>
    <w:pPr>
      <w:numPr>
        <w:ilvl w:val="4"/>
        <w:numId w:val="2"/>
      </w:numPr>
      <w:spacing w:after="240" w:line="360" w:lineRule="auto"/>
      <w:jc w:val="both"/>
      <w:outlineLvl w:val="4"/>
    </w:pPr>
    <w:rPr>
      <w:rFonts w:eastAsia="Times New Roman"/>
      <w:lang w:val="en-GB" w:eastAsia="en-GB"/>
    </w:rPr>
  </w:style>
  <w:style w:type="paragraph" w:styleId="6">
    <w:name w:val="heading 6"/>
    <w:basedOn w:val="a"/>
    <w:qFormat/>
    <w:rsid w:val="00134A3E"/>
    <w:pPr>
      <w:numPr>
        <w:ilvl w:val="5"/>
        <w:numId w:val="2"/>
      </w:numPr>
      <w:spacing w:after="240" w:line="240" w:lineRule="auto"/>
      <w:jc w:val="both"/>
      <w:outlineLvl w:val="5"/>
    </w:pPr>
    <w:rPr>
      <w:rFonts w:eastAsia="Times New Roman"/>
      <w:lang w:val="en-GB" w:eastAsia="en-GB"/>
    </w:rPr>
  </w:style>
  <w:style w:type="paragraph" w:styleId="7">
    <w:name w:val="heading 7"/>
    <w:basedOn w:val="a"/>
    <w:qFormat/>
    <w:rsid w:val="00134A3E"/>
    <w:pPr>
      <w:numPr>
        <w:ilvl w:val="6"/>
        <w:numId w:val="2"/>
      </w:numPr>
      <w:spacing w:after="240" w:line="240" w:lineRule="auto"/>
      <w:jc w:val="both"/>
      <w:outlineLvl w:val="6"/>
    </w:pPr>
    <w:rPr>
      <w:rFonts w:eastAsia="Times New Roman"/>
      <w:sz w:val="24"/>
      <w:szCs w:val="24"/>
      <w:lang w:val="en-GB" w:eastAsia="en-GB"/>
    </w:rPr>
  </w:style>
  <w:style w:type="paragraph" w:styleId="8">
    <w:name w:val="heading 8"/>
    <w:basedOn w:val="a"/>
    <w:qFormat/>
    <w:rsid w:val="00134A3E"/>
    <w:pPr>
      <w:numPr>
        <w:ilvl w:val="7"/>
        <w:numId w:val="2"/>
      </w:numPr>
      <w:spacing w:after="240" w:line="240" w:lineRule="auto"/>
      <w:jc w:val="both"/>
      <w:outlineLvl w:val="7"/>
    </w:pPr>
    <w:rPr>
      <w:rFonts w:eastAsia="Times New Roman"/>
      <w:sz w:val="24"/>
      <w:szCs w:val="24"/>
      <w:lang w:val="en-GB" w:eastAsia="en-GB"/>
    </w:rPr>
  </w:style>
  <w:style w:type="paragraph" w:styleId="9">
    <w:name w:val="heading 9"/>
    <w:basedOn w:val="a"/>
    <w:qFormat/>
    <w:rsid w:val="00134A3E"/>
    <w:pPr>
      <w:numPr>
        <w:ilvl w:val="8"/>
        <w:numId w:val="2"/>
      </w:numPr>
      <w:spacing w:after="240" w:line="240" w:lineRule="auto"/>
      <w:jc w:val="both"/>
      <w:outlineLvl w:val="8"/>
    </w:pPr>
    <w:rPr>
      <w:rFonts w:eastAsia="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Σώμα κειμένου (2)_"/>
    <w:link w:val="21"/>
    <w:rsid w:val="00EE4E23"/>
    <w:rPr>
      <w:sz w:val="26"/>
      <w:szCs w:val="26"/>
      <w:shd w:val="clear" w:color="auto" w:fill="FFFFFF"/>
      <w:lang w:bidi="ar-SA"/>
    </w:rPr>
  </w:style>
  <w:style w:type="character" w:customStyle="1" w:styleId="212">
    <w:name w:val="Σώμα κειμένου (2) + 12 στ.;Έντονη γραφή"/>
    <w:rsid w:val="00EE4E23"/>
    <w:rPr>
      <w:rFonts w:ascii="Times New Roman" w:eastAsia="Times New Roman" w:hAnsi="Times New Roman" w:cs="Times New Roman"/>
      <w:b/>
      <w:bCs/>
      <w:color w:val="000000"/>
      <w:spacing w:val="0"/>
      <w:w w:val="100"/>
      <w:position w:val="0"/>
      <w:sz w:val="24"/>
      <w:szCs w:val="24"/>
      <w:shd w:val="clear" w:color="auto" w:fill="FFFFFF"/>
      <w:lang w:val="el-GR" w:eastAsia="el-GR" w:bidi="el-GR"/>
    </w:rPr>
  </w:style>
  <w:style w:type="character" w:customStyle="1" w:styleId="30">
    <w:name w:val="Σώμα κειμένου (3)_"/>
    <w:link w:val="31"/>
    <w:rsid w:val="00EE4E23"/>
    <w:rPr>
      <w:b/>
      <w:bCs/>
      <w:shd w:val="clear" w:color="auto" w:fill="FFFFFF"/>
      <w:lang w:bidi="ar-SA"/>
    </w:rPr>
  </w:style>
  <w:style w:type="character" w:customStyle="1" w:styleId="313">
    <w:name w:val="Σώμα κειμένου (3) + 13 στ.;Χωρίς έντονη γραφή"/>
    <w:rsid w:val="00EE4E23"/>
    <w:rPr>
      <w:rFonts w:ascii="Times New Roman" w:eastAsia="Times New Roman" w:hAnsi="Times New Roman" w:cs="Times New Roman"/>
      <w:b/>
      <w:bCs/>
      <w:color w:val="000000"/>
      <w:spacing w:val="0"/>
      <w:w w:val="100"/>
      <w:position w:val="0"/>
      <w:sz w:val="26"/>
      <w:szCs w:val="26"/>
      <w:shd w:val="clear" w:color="auto" w:fill="FFFFFF"/>
      <w:lang w:val="el-GR" w:eastAsia="el-GR" w:bidi="el-GR"/>
    </w:rPr>
  </w:style>
  <w:style w:type="character" w:customStyle="1" w:styleId="214">
    <w:name w:val="Σώμα κειμένου (2) + 14 στ.;Πλάγια γραφή"/>
    <w:rsid w:val="00EE4E23"/>
    <w:rPr>
      <w:rFonts w:ascii="Times New Roman" w:eastAsia="Times New Roman" w:hAnsi="Times New Roman" w:cs="Times New Roman"/>
      <w:i/>
      <w:iCs/>
      <w:color w:val="000000"/>
      <w:spacing w:val="0"/>
      <w:w w:val="100"/>
      <w:position w:val="0"/>
      <w:sz w:val="28"/>
      <w:szCs w:val="28"/>
      <w:shd w:val="clear" w:color="auto" w:fill="FFFFFF"/>
      <w:lang w:val="el-GR" w:eastAsia="el-GR" w:bidi="el-GR"/>
    </w:rPr>
  </w:style>
  <w:style w:type="paragraph" w:customStyle="1" w:styleId="21">
    <w:name w:val="Σώμα κειμένου (2)"/>
    <w:basedOn w:val="a"/>
    <w:link w:val="20"/>
    <w:rsid w:val="00EE4E23"/>
    <w:pPr>
      <w:widowControl w:val="0"/>
      <w:shd w:val="clear" w:color="auto" w:fill="FFFFFF"/>
      <w:spacing w:after="0" w:line="595" w:lineRule="exact"/>
      <w:jc w:val="both"/>
    </w:pPr>
    <w:rPr>
      <w:rFonts w:ascii="Times New Roman" w:eastAsia="Times New Roman" w:hAnsi="Times New Roman" w:cs="Times New Roman"/>
      <w:sz w:val="26"/>
      <w:szCs w:val="26"/>
      <w:shd w:val="clear" w:color="auto" w:fill="FFFFFF"/>
    </w:rPr>
  </w:style>
  <w:style w:type="paragraph" w:customStyle="1" w:styleId="31">
    <w:name w:val="Σώμα κειμένου (3)"/>
    <w:basedOn w:val="a"/>
    <w:link w:val="30"/>
    <w:rsid w:val="00EE4E23"/>
    <w:pPr>
      <w:widowControl w:val="0"/>
      <w:shd w:val="clear" w:color="auto" w:fill="FFFFFF"/>
      <w:spacing w:after="0" w:line="595" w:lineRule="exact"/>
      <w:jc w:val="both"/>
    </w:pPr>
    <w:rPr>
      <w:rFonts w:ascii="Times New Roman" w:eastAsia="Times New Roman" w:hAnsi="Times New Roman" w:cs="Times New Roman"/>
      <w:b/>
      <w:bCs/>
      <w:sz w:val="20"/>
      <w:szCs w:val="20"/>
      <w:shd w:val="clear" w:color="auto" w:fill="FFFFFF"/>
    </w:rPr>
  </w:style>
  <w:style w:type="paragraph" w:customStyle="1" w:styleId="10">
    <w:name w:val="Παράγραφος λίστας1"/>
    <w:basedOn w:val="a"/>
    <w:qFormat/>
    <w:rsid w:val="00EE4E23"/>
    <w:pPr>
      <w:spacing w:after="0" w:line="360" w:lineRule="auto"/>
      <w:ind w:left="720"/>
      <w:contextualSpacing/>
    </w:pPr>
    <w:rPr>
      <w:rFonts w:eastAsia="Times New Roman"/>
    </w:rPr>
  </w:style>
  <w:style w:type="paragraph" w:customStyle="1" w:styleId="BodyText">
    <w:name w:val="#BodyText"/>
    <w:basedOn w:val="a"/>
    <w:qFormat/>
    <w:rsid w:val="00EE4E23"/>
    <w:pPr>
      <w:spacing w:after="240" w:line="240" w:lineRule="auto"/>
      <w:jc w:val="both"/>
    </w:pPr>
    <w:rPr>
      <w:rFonts w:eastAsia="Times New Roman"/>
      <w:sz w:val="20"/>
      <w:szCs w:val="20"/>
      <w:lang w:val="en-GB" w:eastAsia="en-CA"/>
    </w:rPr>
  </w:style>
  <w:style w:type="paragraph" w:styleId="a3">
    <w:name w:val="Plain Text"/>
    <w:basedOn w:val="a"/>
    <w:link w:val="Char"/>
    <w:semiHidden/>
    <w:rsid w:val="00EE4E23"/>
    <w:pPr>
      <w:spacing w:after="0" w:line="240" w:lineRule="auto"/>
    </w:pPr>
    <w:rPr>
      <w:rFonts w:ascii="Courier New" w:eastAsia="Times New Roman" w:hAnsi="Courier New" w:cs="Courier New"/>
      <w:sz w:val="20"/>
      <w:szCs w:val="20"/>
    </w:rPr>
  </w:style>
  <w:style w:type="character" w:customStyle="1" w:styleId="Char">
    <w:name w:val="Απλό κείμενο Char"/>
    <w:link w:val="a3"/>
    <w:semiHidden/>
    <w:rsid w:val="00EE4E23"/>
    <w:rPr>
      <w:rFonts w:ascii="Courier New" w:hAnsi="Courier New" w:cs="Courier New"/>
      <w:lang w:val="en-US" w:eastAsia="en-US" w:bidi="ar-SA"/>
    </w:rPr>
  </w:style>
  <w:style w:type="character" w:customStyle="1" w:styleId="2Char">
    <w:name w:val="Επικεφαλίδα 2 Char"/>
    <w:link w:val="2"/>
    <w:locked/>
    <w:rsid w:val="00134A3E"/>
    <w:rPr>
      <w:rFonts w:ascii="Arial" w:hAnsi="Arial" w:cs="Arial"/>
      <w:sz w:val="22"/>
      <w:szCs w:val="22"/>
      <w:lang w:val="en-GB" w:eastAsia="en-GB" w:bidi="ar-SA"/>
    </w:rPr>
  </w:style>
  <w:style w:type="paragraph" w:styleId="a4">
    <w:name w:val="Balloon Text"/>
    <w:basedOn w:val="a"/>
    <w:semiHidden/>
    <w:rsid w:val="00134A3E"/>
    <w:rPr>
      <w:rFonts w:ascii="Tahoma" w:hAnsi="Tahoma" w:cs="Tahoma"/>
      <w:sz w:val="16"/>
      <w:szCs w:val="16"/>
    </w:rPr>
  </w:style>
  <w:style w:type="paragraph" w:styleId="a5">
    <w:name w:val="Body Text"/>
    <w:basedOn w:val="a"/>
    <w:rsid w:val="006B5076"/>
    <w:pPr>
      <w:widowControl w:val="0"/>
      <w:spacing w:after="0" w:line="240" w:lineRule="auto"/>
      <w:ind w:left="835"/>
    </w:pPr>
    <w:rPr>
      <w:rFonts w:ascii="Times New Roman" w:hAnsi="Times New Roman"/>
      <w:sz w:val="24"/>
      <w:szCs w:val="24"/>
    </w:rPr>
  </w:style>
  <w:style w:type="paragraph" w:customStyle="1" w:styleId="Level1Heading">
    <w:name w:val="Level 1 Heading"/>
    <w:basedOn w:val="a"/>
    <w:next w:val="a"/>
    <w:uiPriority w:val="29"/>
    <w:qFormat/>
    <w:rsid w:val="006D0606"/>
    <w:pPr>
      <w:keepNext/>
      <w:numPr>
        <w:numId w:val="10"/>
      </w:numPr>
      <w:spacing w:after="240" w:line="240" w:lineRule="exact"/>
      <w:jc w:val="both"/>
      <w:outlineLvl w:val="0"/>
    </w:pPr>
    <w:rPr>
      <w:rFonts w:ascii="Calibri" w:eastAsia="MS Mincho" w:hAnsi="Calibri"/>
      <w:b/>
      <w:bCs/>
      <w:caps/>
      <w:szCs w:val="24"/>
      <w:lang w:eastAsia="el-GR" w:bidi="el-GR"/>
    </w:rPr>
  </w:style>
  <w:style w:type="paragraph" w:customStyle="1" w:styleId="Level2Number">
    <w:name w:val="Level 2 Number"/>
    <w:basedOn w:val="a5"/>
    <w:uiPriority w:val="29"/>
    <w:rsid w:val="006D0606"/>
    <w:pPr>
      <w:widowControl/>
      <w:numPr>
        <w:ilvl w:val="1"/>
        <w:numId w:val="10"/>
      </w:numPr>
      <w:spacing w:after="240" w:line="240" w:lineRule="exact"/>
      <w:jc w:val="both"/>
    </w:pPr>
    <w:rPr>
      <w:rFonts w:ascii="Calibri" w:eastAsia="MS Mincho" w:hAnsi="Calibri"/>
      <w:sz w:val="22"/>
      <w:lang w:val="el-GR" w:eastAsia="el-GR" w:bidi="el-GR"/>
    </w:rPr>
  </w:style>
  <w:style w:type="paragraph" w:customStyle="1" w:styleId="Level3Number">
    <w:name w:val="Level 3 Number"/>
    <w:basedOn w:val="a5"/>
    <w:uiPriority w:val="29"/>
    <w:rsid w:val="006D0606"/>
    <w:pPr>
      <w:widowControl/>
      <w:numPr>
        <w:ilvl w:val="2"/>
        <w:numId w:val="10"/>
      </w:numPr>
      <w:spacing w:after="240" w:line="240" w:lineRule="exact"/>
      <w:jc w:val="both"/>
    </w:pPr>
    <w:rPr>
      <w:rFonts w:ascii="Calibri" w:eastAsia="MS Mincho" w:hAnsi="Calibri"/>
      <w:sz w:val="22"/>
      <w:lang w:val="el-GR" w:eastAsia="el-GR" w:bidi="el-GR"/>
    </w:rPr>
  </w:style>
  <w:style w:type="paragraph" w:customStyle="1" w:styleId="Level4Number">
    <w:name w:val="Level 4 Number"/>
    <w:basedOn w:val="a5"/>
    <w:uiPriority w:val="29"/>
    <w:rsid w:val="006D0606"/>
    <w:pPr>
      <w:widowControl/>
      <w:numPr>
        <w:ilvl w:val="3"/>
        <w:numId w:val="10"/>
      </w:numPr>
      <w:spacing w:after="240" w:line="240" w:lineRule="exact"/>
      <w:jc w:val="both"/>
    </w:pPr>
    <w:rPr>
      <w:rFonts w:ascii="Calibri" w:eastAsia="MS Mincho" w:hAnsi="Calibri"/>
      <w:sz w:val="22"/>
      <w:lang w:val="el-GR" w:eastAsia="el-GR" w:bidi="el-GR"/>
    </w:rPr>
  </w:style>
  <w:style w:type="paragraph" w:customStyle="1" w:styleId="Level5Number">
    <w:name w:val="Level 5 Number"/>
    <w:basedOn w:val="a5"/>
    <w:uiPriority w:val="29"/>
    <w:rsid w:val="006D0606"/>
    <w:pPr>
      <w:widowControl/>
      <w:numPr>
        <w:ilvl w:val="4"/>
        <w:numId w:val="10"/>
      </w:numPr>
      <w:spacing w:after="240" w:line="240" w:lineRule="exact"/>
      <w:jc w:val="both"/>
    </w:pPr>
    <w:rPr>
      <w:rFonts w:ascii="Calibri" w:eastAsia="MS Mincho" w:hAnsi="Calibri"/>
      <w:sz w:val="22"/>
      <w:lang w:val="el-GR" w:eastAsia="el-GR" w:bidi="el-GR"/>
    </w:rPr>
  </w:style>
  <w:style w:type="paragraph" w:customStyle="1" w:styleId="Level6Number">
    <w:name w:val="Level 6 Number"/>
    <w:basedOn w:val="a5"/>
    <w:uiPriority w:val="29"/>
    <w:rsid w:val="006D0606"/>
    <w:pPr>
      <w:widowControl/>
      <w:numPr>
        <w:ilvl w:val="5"/>
        <w:numId w:val="10"/>
      </w:numPr>
      <w:spacing w:after="240" w:line="240" w:lineRule="exact"/>
      <w:jc w:val="both"/>
    </w:pPr>
    <w:rPr>
      <w:rFonts w:ascii="Calibri" w:eastAsia="MS Mincho" w:hAnsi="Calibri"/>
      <w:sz w:val="22"/>
      <w:lang w:val="el-GR" w:eastAsia="el-GR" w:bidi="el-GR"/>
    </w:rPr>
  </w:style>
  <w:style w:type="numbering" w:customStyle="1" w:styleId="MainNumbering">
    <w:name w:val="Main Numbering"/>
    <w:uiPriority w:val="99"/>
    <w:rsid w:val="006D0606"/>
    <w:pPr>
      <w:numPr>
        <w:numId w:val="9"/>
      </w:numPr>
    </w:pPr>
  </w:style>
  <w:style w:type="character" w:styleId="a6">
    <w:name w:val="annotation reference"/>
    <w:uiPriority w:val="99"/>
    <w:unhideWhenUsed/>
    <w:rsid w:val="006D0606"/>
    <w:rPr>
      <w:sz w:val="16"/>
      <w:szCs w:val="16"/>
    </w:rPr>
  </w:style>
  <w:style w:type="paragraph" w:styleId="a7">
    <w:name w:val="annotation text"/>
    <w:basedOn w:val="a"/>
    <w:link w:val="Char0"/>
    <w:unhideWhenUsed/>
    <w:rsid w:val="006D0606"/>
    <w:pPr>
      <w:spacing w:after="200" w:line="276" w:lineRule="auto"/>
    </w:pPr>
    <w:rPr>
      <w:rFonts w:ascii="Calibri" w:hAnsi="Calibri" w:cs="Times New Roman"/>
      <w:sz w:val="20"/>
      <w:szCs w:val="20"/>
      <w:lang w:val="el-GR"/>
    </w:rPr>
  </w:style>
  <w:style w:type="character" w:customStyle="1" w:styleId="CommentTextChar">
    <w:name w:val="Comment Text Char"/>
    <w:rsid w:val="006D0606"/>
    <w:rPr>
      <w:rFonts w:ascii="Calibri" w:eastAsia="Calibri" w:hAnsi="Calibri"/>
      <w:lang w:val="el-GR"/>
    </w:rPr>
  </w:style>
  <w:style w:type="character" w:customStyle="1" w:styleId="Char0">
    <w:name w:val="Κείμενο σχολίου Char"/>
    <w:link w:val="a7"/>
    <w:uiPriority w:val="99"/>
    <w:rsid w:val="006D0606"/>
    <w:rPr>
      <w:rFonts w:ascii="Calibri" w:eastAsia="Calibri" w:hAnsi="Calibri"/>
      <w:lang w:val="el-GR" w:eastAsia="el-GR" w:bidi="el-GR"/>
    </w:rPr>
  </w:style>
  <w:style w:type="paragraph" w:styleId="a8">
    <w:name w:val="header"/>
    <w:basedOn w:val="a"/>
    <w:link w:val="Char1"/>
    <w:rsid w:val="00E67554"/>
    <w:pPr>
      <w:tabs>
        <w:tab w:val="center" w:pos="4153"/>
        <w:tab w:val="right" w:pos="8306"/>
      </w:tabs>
    </w:pPr>
    <w:rPr>
      <w:rFonts w:ascii="Calibri" w:hAnsi="Calibri" w:cs="Times New Roman"/>
    </w:rPr>
  </w:style>
  <w:style w:type="character" w:customStyle="1" w:styleId="Char1">
    <w:name w:val="Κεφαλίδα Char"/>
    <w:link w:val="a8"/>
    <w:rsid w:val="00E67554"/>
    <w:rPr>
      <w:rFonts w:ascii="Calibri" w:eastAsia="Calibri" w:hAnsi="Calibri"/>
      <w:sz w:val="22"/>
      <w:szCs w:val="22"/>
      <w:lang w:eastAsia="en-US"/>
    </w:rPr>
  </w:style>
  <w:style w:type="paragraph" w:styleId="a9">
    <w:name w:val="footer"/>
    <w:basedOn w:val="a"/>
    <w:link w:val="Char2"/>
    <w:uiPriority w:val="99"/>
    <w:rsid w:val="00E67554"/>
    <w:pPr>
      <w:tabs>
        <w:tab w:val="center" w:pos="4153"/>
        <w:tab w:val="right" w:pos="8306"/>
      </w:tabs>
    </w:pPr>
    <w:rPr>
      <w:rFonts w:ascii="Calibri" w:hAnsi="Calibri" w:cs="Times New Roman"/>
    </w:rPr>
  </w:style>
  <w:style w:type="character" w:customStyle="1" w:styleId="Char2">
    <w:name w:val="Υποσέλιδο Char"/>
    <w:link w:val="a9"/>
    <w:uiPriority w:val="99"/>
    <w:rsid w:val="00E67554"/>
    <w:rPr>
      <w:rFonts w:ascii="Calibri" w:eastAsia="Calibri" w:hAnsi="Calibri"/>
      <w:sz w:val="22"/>
      <w:szCs w:val="22"/>
      <w:lang w:eastAsia="en-US"/>
    </w:rPr>
  </w:style>
  <w:style w:type="table" w:styleId="aa">
    <w:name w:val="Table Grid"/>
    <w:basedOn w:val="a1"/>
    <w:uiPriority w:val="59"/>
    <w:rsid w:val="0073182A"/>
    <w:pPr>
      <w:spacing w:line="240" w:lineRule="exact"/>
      <w:jc w:val="both"/>
    </w:pPr>
    <w:rPr>
      <w:rFonts w:eastAsia="MS Mincho"/>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rsid w:val="002F42B4"/>
    <w:pPr>
      <w:spacing w:before="40" w:after="0" w:line="240" w:lineRule="auto"/>
    </w:pPr>
    <w:rPr>
      <w:rFonts w:eastAsia="STKaiti"/>
      <w:color w:val="53565A"/>
      <w:sz w:val="16"/>
      <w:szCs w:val="20"/>
      <w:lang w:val="en-GB"/>
    </w:rPr>
  </w:style>
  <w:style w:type="paragraph" w:customStyle="1" w:styleId="TableHeading">
    <w:name w:val="Table Heading"/>
    <w:basedOn w:val="a"/>
    <w:next w:val="TableText"/>
    <w:rsid w:val="002F42B4"/>
    <w:pPr>
      <w:spacing w:before="40" w:after="40" w:line="240" w:lineRule="auto"/>
    </w:pPr>
    <w:rPr>
      <w:rFonts w:eastAsia="STKaiti"/>
      <w:color w:val="00BDF2"/>
      <w:sz w:val="16"/>
      <w:szCs w:val="20"/>
      <w:lang w:val="en-GB"/>
    </w:rPr>
  </w:style>
  <w:style w:type="paragraph" w:styleId="ab">
    <w:name w:val="annotation subject"/>
    <w:basedOn w:val="a7"/>
    <w:next w:val="a7"/>
    <w:link w:val="Char3"/>
    <w:rsid w:val="009C7A14"/>
    <w:pPr>
      <w:spacing w:after="160" w:line="259" w:lineRule="auto"/>
    </w:pPr>
    <w:rPr>
      <w:b/>
      <w:bCs/>
    </w:rPr>
  </w:style>
  <w:style w:type="character" w:customStyle="1" w:styleId="Char3">
    <w:name w:val="Θέμα σχολίου Char"/>
    <w:link w:val="ab"/>
    <w:rsid w:val="009C7A14"/>
    <w:rPr>
      <w:rFonts w:ascii="Calibri" w:eastAsia="Calibri" w:hAnsi="Calibri"/>
      <w:b/>
      <w:bCs/>
      <w:lang w:val="el-GR" w:eastAsia="en-US" w:bidi="el-GR"/>
    </w:rPr>
  </w:style>
  <w:style w:type="paragraph" w:styleId="ac">
    <w:name w:val="Revision"/>
    <w:hidden/>
    <w:uiPriority w:val="99"/>
    <w:semiHidden/>
    <w:rsid w:val="008C64A3"/>
    <w:rPr>
      <w:rFonts w:ascii="Calibri" w:eastAsia="Calibri" w:hAnsi="Calibri"/>
      <w:sz w:val="22"/>
      <w:szCs w:val="22"/>
      <w:lang w:eastAsia="en-US"/>
    </w:rPr>
  </w:style>
  <w:style w:type="paragraph" w:customStyle="1" w:styleId="Text">
    <w:name w:val="Text"/>
    <w:basedOn w:val="a"/>
    <w:link w:val="TextChar"/>
    <w:rsid w:val="00ED1F27"/>
    <w:pPr>
      <w:spacing w:before="180" w:beforeAutospacing="1" w:after="0" w:line="320" w:lineRule="atLeast"/>
    </w:pPr>
    <w:rPr>
      <w:rFonts w:cs="Times New Roman"/>
      <w:color w:val="53565A"/>
      <w:lang w:val="el-GR"/>
    </w:rPr>
  </w:style>
  <w:style w:type="character" w:customStyle="1" w:styleId="TextChar">
    <w:name w:val="Text Char"/>
    <w:link w:val="Text"/>
    <w:rsid w:val="00ED1F27"/>
    <w:rPr>
      <w:rFonts w:ascii="Arial" w:eastAsia="Calibri" w:hAnsi="Arial"/>
      <w:color w:val="53565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4CF5-D678-474F-A395-12671B82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8892</Words>
  <Characters>48017</Characters>
  <Application>Microsoft Office Word</Application>
  <DocSecurity>0</DocSecurity>
  <Lines>400</Lines>
  <Paragraphs>113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ΑΙΤΙΟΛΟΓΙΚΗ ΕΚΘΕΣΗ</vt:lpstr>
      <vt:lpstr>ΑΙΤΙΟΛΟΓΙΚΗ ΕΚΘΕΣΗ</vt:lpstr>
    </vt:vector>
  </TitlesOfParts>
  <Company>fdma</Company>
  <LinksUpToDate>false</LinksUpToDate>
  <CharactersWithSpaces>56796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ΑΙΤΙΟΛΟΓΙΚΗ ΕΚΘΕΣΗ</dc:title>
  <dc:subject/>
  <dc:creator>Margarita Kanava</dc:creator>
  <cp:keywords/>
  <cp:lastModifiedBy>ΤΡΙΑΝΤΑΦΥΛΛΗ ΚΑΣΤΡΑΝΤΑ</cp:lastModifiedBy>
  <cp:revision>4</cp:revision>
  <cp:lastPrinted>2016-09-06T08:33:00Z</cp:lastPrinted>
  <dcterms:created xsi:type="dcterms:W3CDTF">2016-09-12T10:54:00Z</dcterms:created>
  <dcterms:modified xsi:type="dcterms:W3CDTF">2016-09-12T11:08:00Z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 </vt:lpwstr>
  </property>
  <property fmtid="{D5CDD505-2E9C-101B-9397-08002B2CF9AE}" pid="3" name="Template">
    <vt:lpwstr>CMB_Word</vt:lpwstr>
  </property>
  <property fmtid="{D5CDD505-2E9C-101B-9397-08002B2CF9AE}" pid="4" name="Version">
    <vt:lpwstr>Version 4.0.0.0</vt:lpwstr>
  </property>
</Properties>
</file>